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268" w:type="pct"/>
        <w:tblInd w:w="-318" w:type="dxa"/>
        <w:tblLayout w:type="fixed"/>
        <w:tblLook w:val="04A0"/>
      </w:tblPr>
      <w:tblGrid>
        <w:gridCol w:w="726"/>
        <w:gridCol w:w="6646"/>
        <w:gridCol w:w="6521"/>
        <w:gridCol w:w="1686"/>
      </w:tblGrid>
      <w:tr w:rsidR="00DE799F" w:rsidRPr="00DD6562" w:rsidTr="00A0684B">
        <w:tc>
          <w:tcPr>
            <w:tcW w:w="5000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99F" w:rsidRPr="006E5440" w:rsidRDefault="00DE799F" w:rsidP="00834773">
            <w:pPr>
              <w:jc w:val="center"/>
              <w:rPr>
                <w:b/>
                <w:szCs w:val="28"/>
              </w:rPr>
            </w:pPr>
            <w:r w:rsidRPr="006E5440">
              <w:rPr>
                <w:b/>
                <w:szCs w:val="28"/>
              </w:rPr>
              <w:t>Свод</w:t>
            </w:r>
            <w:r w:rsidR="00121C4E" w:rsidRPr="006E5440">
              <w:rPr>
                <w:b/>
                <w:szCs w:val="28"/>
              </w:rPr>
              <w:t xml:space="preserve"> поступивших</w:t>
            </w:r>
            <w:r w:rsidRPr="006E5440">
              <w:rPr>
                <w:b/>
                <w:szCs w:val="28"/>
              </w:rPr>
              <w:t xml:space="preserve"> замечаний</w:t>
            </w:r>
            <w:r w:rsidR="007011E2" w:rsidRPr="006E5440">
              <w:rPr>
                <w:b/>
                <w:szCs w:val="28"/>
              </w:rPr>
              <w:t>, разногласий</w:t>
            </w:r>
            <w:r w:rsidR="00F31652" w:rsidRPr="006E5440">
              <w:rPr>
                <w:b/>
                <w:szCs w:val="28"/>
              </w:rPr>
              <w:t xml:space="preserve"> и предложений</w:t>
            </w:r>
            <w:r w:rsidRPr="006E5440">
              <w:rPr>
                <w:b/>
                <w:szCs w:val="28"/>
              </w:rPr>
              <w:t xml:space="preserve"> </w:t>
            </w:r>
            <w:r w:rsidR="00121C4E" w:rsidRPr="006E5440">
              <w:rPr>
                <w:b/>
                <w:szCs w:val="28"/>
              </w:rPr>
              <w:t>к</w:t>
            </w:r>
            <w:r w:rsidR="006B3FEC" w:rsidRPr="006E5440">
              <w:rPr>
                <w:b/>
                <w:szCs w:val="28"/>
              </w:rPr>
              <w:t xml:space="preserve"> </w:t>
            </w:r>
            <w:r w:rsidRPr="006E5440">
              <w:rPr>
                <w:b/>
                <w:szCs w:val="28"/>
              </w:rPr>
              <w:t>проекту</w:t>
            </w:r>
            <w:r w:rsidR="004A1070">
              <w:rPr>
                <w:b/>
                <w:szCs w:val="28"/>
              </w:rPr>
              <w:t xml:space="preserve"> корректировки</w:t>
            </w:r>
            <w:r w:rsidRPr="006E5440">
              <w:rPr>
                <w:b/>
                <w:szCs w:val="28"/>
              </w:rPr>
              <w:t xml:space="preserve"> инвестиционной программы </w:t>
            </w:r>
            <w:r w:rsidR="004A1070" w:rsidRPr="00F428A6">
              <w:rPr>
                <w:spacing w:val="-6"/>
                <w:sz w:val="28"/>
                <w:szCs w:val="28"/>
              </w:rPr>
              <w:br/>
            </w:r>
            <w:r w:rsidR="00F00B97" w:rsidRPr="006E5440">
              <w:rPr>
                <w:b/>
                <w:szCs w:val="28"/>
              </w:rPr>
              <w:t xml:space="preserve">Куйбышевской дирекции по энергообеспечению – структурного подразделения </w:t>
            </w:r>
            <w:proofErr w:type="spellStart"/>
            <w:r w:rsidR="00F00B97" w:rsidRPr="006E5440">
              <w:rPr>
                <w:b/>
                <w:szCs w:val="28"/>
              </w:rPr>
              <w:t>Трансэнерго</w:t>
            </w:r>
            <w:proofErr w:type="spellEnd"/>
            <w:r w:rsidR="00F00B97" w:rsidRPr="006E5440">
              <w:rPr>
                <w:b/>
                <w:szCs w:val="28"/>
              </w:rPr>
              <w:t xml:space="preserve"> – филиала ОАО «Российские железные дороги» </w:t>
            </w:r>
            <w:r w:rsidR="006E5440">
              <w:rPr>
                <w:spacing w:val="-6"/>
                <w:sz w:val="28"/>
                <w:szCs w:val="28"/>
              </w:rPr>
              <w:br/>
            </w:r>
            <w:r w:rsidR="00F00B97" w:rsidRPr="006E5440">
              <w:rPr>
                <w:b/>
                <w:szCs w:val="28"/>
              </w:rPr>
              <w:t xml:space="preserve">в границах субъекта РФ </w:t>
            </w:r>
            <w:r w:rsidR="004A1070">
              <w:rPr>
                <w:b/>
                <w:szCs w:val="28"/>
              </w:rPr>
              <w:t>Пензенской</w:t>
            </w:r>
            <w:r w:rsidR="00F31652" w:rsidRPr="006E5440">
              <w:rPr>
                <w:b/>
                <w:szCs w:val="28"/>
              </w:rPr>
              <w:t xml:space="preserve"> области</w:t>
            </w:r>
            <w:r w:rsidRPr="006E5440">
              <w:rPr>
                <w:b/>
                <w:szCs w:val="28"/>
              </w:rPr>
              <w:t xml:space="preserve"> </w:t>
            </w:r>
            <w:r w:rsidR="00632311" w:rsidRPr="006E5440">
              <w:rPr>
                <w:b/>
                <w:szCs w:val="28"/>
              </w:rPr>
              <w:t>на 202</w:t>
            </w:r>
            <w:r w:rsidR="00F00B97" w:rsidRPr="006E5440">
              <w:rPr>
                <w:b/>
                <w:szCs w:val="28"/>
              </w:rPr>
              <w:t>5</w:t>
            </w:r>
            <w:r w:rsidR="00632311" w:rsidRPr="006E5440">
              <w:rPr>
                <w:b/>
                <w:szCs w:val="28"/>
              </w:rPr>
              <w:t>-202</w:t>
            </w:r>
            <w:r w:rsidR="00F00B97" w:rsidRPr="006E5440">
              <w:rPr>
                <w:b/>
                <w:szCs w:val="28"/>
              </w:rPr>
              <w:t>9</w:t>
            </w:r>
            <w:r w:rsidR="0060340B" w:rsidRPr="006E5440">
              <w:rPr>
                <w:b/>
                <w:szCs w:val="28"/>
              </w:rPr>
              <w:t xml:space="preserve"> годы</w:t>
            </w:r>
          </w:p>
          <w:p w:rsidR="00DE799F" w:rsidRDefault="00DE799F" w:rsidP="004A1070">
            <w:pPr>
              <w:jc w:val="center"/>
              <w:rPr>
                <w:b/>
                <w:szCs w:val="28"/>
              </w:rPr>
            </w:pPr>
            <w:r w:rsidRPr="006E5440">
              <w:rPr>
                <w:b/>
                <w:szCs w:val="28"/>
              </w:rPr>
              <w:t>(</w:t>
            </w:r>
            <w:r w:rsidRPr="006E5440">
              <w:rPr>
                <w:szCs w:val="28"/>
              </w:rPr>
              <w:t xml:space="preserve">в соответствии с </w:t>
            </w:r>
            <w:r w:rsidR="004A1070">
              <w:rPr>
                <w:szCs w:val="28"/>
              </w:rPr>
              <w:t xml:space="preserve">Заключением по результатам рассмотрения Министерства ЖКХ и ГЗН </w:t>
            </w:r>
            <w:proofErr w:type="gramStart"/>
            <w:r w:rsidR="004A1070">
              <w:rPr>
                <w:szCs w:val="28"/>
              </w:rPr>
              <w:t>Пензенской</w:t>
            </w:r>
            <w:proofErr w:type="gramEnd"/>
            <w:r w:rsidR="004A1070">
              <w:rPr>
                <w:szCs w:val="28"/>
              </w:rPr>
              <w:t xml:space="preserve"> области</w:t>
            </w:r>
            <w:r w:rsidR="007011E2" w:rsidRPr="006E5440">
              <w:rPr>
                <w:szCs w:val="28"/>
              </w:rPr>
              <w:t xml:space="preserve"> от </w:t>
            </w:r>
            <w:r w:rsidR="004A1070">
              <w:rPr>
                <w:szCs w:val="28"/>
              </w:rPr>
              <w:t>30</w:t>
            </w:r>
            <w:r w:rsidR="007011E2" w:rsidRPr="006E5440">
              <w:rPr>
                <w:szCs w:val="28"/>
              </w:rPr>
              <w:t xml:space="preserve">.06.2025 года № </w:t>
            </w:r>
            <w:r w:rsidR="004A1070">
              <w:rPr>
                <w:szCs w:val="28"/>
              </w:rPr>
              <w:t>12-05-1634</w:t>
            </w:r>
            <w:r w:rsidRPr="006E5440">
              <w:rPr>
                <w:b/>
                <w:szCs w:val="28"/>
              </w:rPr>
              <w:t>)</w:t>
            </w:r>
          </w:p>
          <w:p w:rsidR="003301DF" w:rsidRPr="00DD6562" w:rsidRDefault="003301DF" w:rsidP="004A1070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E799F" w:rsidRPr="00DB5116" w:rsidTr="006E5440">
        <w:trPr>
          <w:trHeight w:val="755"/>
        </w:trPr>
        <w:tc>
          <w:tcPr>
            <w:tcW w:w="233" w:type="pct"/>
            <w:tcBorders>
              <w:top w:val="single" w:sz="4" w:space="0" w:color="auto"/>
            </w:tcBorders>
            <w:vAlign w:val="center"/>
          </w:tcPr>
          <w:p w:rsidR="00DE799F" w:rsidRPr="00DB5116" w:rsidRDefault="00DE799F" w:rsidP="00834773">
            <w:pPr>
              <w:ind w:firstLine="142"/>
              <w:jc w:val="center"/>
              <w:rPr>
                <w:szCs w:val="26"/>
              </w:rPr>
            </w:pPr>
            <w:r w:rsidRPr="00DB5116">
              <w:rPr>
                <w:szCs w:val="26"/>
              </w:rPr>
              <w:t xml:space="preserve">№ </w:t>
            </w:r>
            <w:proofErr w:type="spellStart"/>
            <w:proofErr w:type="gramStart"/>
            <w:r w:rsidRPr="00DB5116">
              <w:rPr>
                <w:szCs w:val="26"/>
              </w:rPr>
              <w:t>п</w:t>
            </w:r>
            <w:proofErr w:type="spellEnd"/>
            <w:proofErr w:type="gramEnd"/>
            <w:r w:rsidRPr="00DB5116">
              <w:rPr>
                <w:szCs w:val="26"/>
              </w:rPr>
              <w:t>/</w:t>
            </w:r>
            <w:proofErr w:type="spellStart"/>
            <w:r w:rsidRPr="00DB5116">
              <w:rPr>
                <w:szCs w:val="26"/>
              </w:rPr>
              <w:t>п</w:t>
            </w:r>
            <w:proofErr w:type="spellEnd"/>
          </w:p>
        </w:tc>
        <w:tc>
          <w:tcPr>
            <w:tcW w:w="2133" w:type="pct"/>
            <w:tcBorders>
              <w:top w:val="single" w:sz="4" w:space="0" w:color="auto"/>
            </w:tcBorders>
            <w:vAlign w:val="center"/>
          </w:tcPr>
          <w:p w:rsidR="00DE799F" w:rsidRPr="00DB5116" w:rsidRDefault="00DE799F" w:rsidP="00322B1D">
            <w:pPr>
              <w:ind w:firstLine="142"/>
              <w:jc w:val="center"/>
              <w:rPr>
                <w:szCs w:val="26"/>
              </w:rPr>
            </w:pPr>
            <w:r w:rsidRPr="00DB5116">
              <w:rPr>
                <w:szCs w:val="26"/>
              </w:rPr>
              <w:t>Замечания</w:t>
            </w:r>
            <w:r w:rsidR="00322B1D">
              <w:rPr>
                <w:szCs w:val="26"/>
              </w:rPr>
              <w:t xml:space="preserve">, разногласия и </w:t>
            </w:r>
            <w:r w:rsidR="0072227E">
              <w:rPr>
                <w:szCs w:val="26"/>
              </w:rPr>
              <w:t>предложения</w:t>
            </w:r>
            <w:r w:rsidRPr="00DB5116">
              <w:rPr>
                <w:szCs w:val="26"/>
              </w:rPr>
              <w:t xml:space="preserve"> </w:t>
            </w:r>
            <w:r w:rsidR="00322B1D" w:rsidRPr="00F428A6">
              <w:rPr>
                <w:spacing w:val="-6"/>
                <w:sz w:val="28"/>
                <w:szCs w:val="28"/>
              </w:rPr>
              <w:br/>
            </w:r>
            <w:r w:rsidR="00577447">
              <w:rPr>
                <w:szCs w:val="28"/>
              </w:rPr>
              <w:t>по рассмотрению инвестиционного проекта</w:t>
            </w:r>
          </w:p>
        </w:tc>
        <w:tc>
          <w:tcPr>
            <w:tcW w:w="2093" w:type="pct"/>
            <w:tcBorders>
              <w:top w:val="single" w:sz="4" w:space="0" w:color="auto"/>
            </w:tcBorders>
            <w:vAlign w:val="center"/>
          </w:tcPr>
          <w:p w:rsidR="00DE799F" w:rsidRPr="00DB5116" w:rsidRDefault="0072227E" w:rsidP="0072227E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Позиция и к</w:t>
            </w:r>
            <w:r w:rsidR="00DE799F" w:rsidRPr="00DB5116">
              <w:rPr>
                <w:szCs w:val="26"/>
              </w:rPr>
              <w:t xml:space="preserve">омментарии </w:t>
            </w:r>
            <w:r>
              <w:rPr>
                <w:szCs w:val="26"/>
              </w:rPr>
              <w:t xml:space="preserve">Куйбышевской дирекции </w:t>
            </w:r>
            <w:r>
              <w:rPr>
                <w:spacing w:val="-6"/>
                <w:sz w:val="28"/>
                <w:szCs w:val="28"/>
              </w:rPr>
              <w:br/>
            </w:r>
            <w:r>
              <w:rPr>
                <w:szCs w:val="26"/>
              </w:rPr>
              <w:t>по энергообеспечению</w:t>
            </w:r>
          </w:p>
        </w:tc>
        <w:tc>
          <w:tcPr>
            <w:tcW w:w="541" w:type="pct"/>
            <w:tcBorders>
              <w:top w:val="single" w:sz="4" w:space="0" w:color="auto"/>
            </w:tcBorders>
            <w:vAlign w:val="center"/>
          </w:tcPr>
          <w:p w:rsidR="00DE799F" w:rsidRPr="00DB5116" w:rsidRDefault="00DE799F" w:rsidP="00834773">
            <w:pPr>
              <w:jc w:val="center"/>
              <w:rPr>
                <w:szCs w:val="26"/>
              </w:rPr>
            </w:pPr>
            <w:r w:rsidRPr="00DB5116">
              <w:rPr>
                <w:szCs w:val="26"/>
              </w:rPr>
              <w:t>Примечание</w:t>
            </w:r>
          </w:p>
        </w:tc>
      </w:tr>
      <w:tr w:rsidR="004D2289" w:rsidRPr="00DB5116" w:rsidTr="004D2289">
        <w:trPr>
          <w:trHeight w:hRule="exact" w:val="658"/>
        </w:trPr>
        <w:tc>
          <w:tcPr>
            <w:tcW w:w="2366" w:type="pct"/>
            <w:gridSpan w:val="2"/>
            <w:tcBorders>
              <w:top w:val="single" w:sz="4" w:space="0" w:color="auto"/>
            </w:tcBorders>
            <w:vAlign w:val="center"/>
          </w:tcPr>
          <w:p w:rsidR="004D2289" w:rsidRDefault="004D2289" w:rsidP="004A1070">
            <w:pPr>
              <w:jc w:val="center"/>
              <w:rPr>
                <w:b/>
                <w:szCs w:val="26"/>
              </w:rPr>
            </w:pPr>
            <w:r w:rsidRPr="004A1070">
              <w:rPr>
                <w:b/>
                <w:szCs w:val="26"/>
              </w:rPr>
              <w:t xml:space="preserve">Министерство жилищно-коммунального хозяйства и </w:t>
            </w:r>
          </w:p>
          <w:p w:rsidR="004D2289" w:rsidRPr="004A1070" w:rsidRDefault="004D2289" w:rsidP="004A1070">
            <w:pPr>
              <w:jc w:val="center"/>
              <w:rPr>
                <w:b/>
                <w:szCs w:val="26"/>
              </w:rPr>
            </w:pPr>
            <w:r w:rsidRPr="004A1070">
              <w:rPr>
                <w:b/>
                <w:szCs w:val="26"/>
              </w:rPr>
              <w:t>гражданской защиты населения Пензенской области</w:t>
            </w:r>
          </w:p>
        </w:tc>
        <w:tc>
          <w:tcPr>
            <w:tcW w:w="2634" w:type="pct"/>
            <w:gridSpan w:val="2"/>
            <w:tcBorders>
              <w:top w:val="single" w:sz="4" w:space="0" w:color="auto"/>
            </w:tcBorders>
            <w:vAlign w:val="center"/>
          </w:tcPr>
          <w:p w:rsidR="004D2289" w:rsidRPr="004A1070" w:rsidRDefault="004D2289" w:rsidP="004A1070">
            <w:pPr>
              <w:jc w:val="center"/>
              <w:rPr>
                <w:b/>
                <w:szCs w:val="26"/>
              </w:rPr>
            </w:pPr>
          </w:p>
        </w:tc>
      </w:tr>
      <w:tr w:rsidR="00DE799F" w:rsidRPr="00DB5116" w:rsidTr="006E5440">
        <w:tc>
          <w:tcPr>
            <w:tcW w:w="233" w:type="pct"/>
            <w:vAlign w:val="center"/>
          </w:tcPr>
          <w:p w:rsidR="00DE799F" w:rsidRPr="00DB5116" w:rsidRDefault="00535A53" w:rsidP="00834773">
            <w:pPr>
              <w:jc w:val="center"/>
              <w:rPr>
                <w:szCs w:val="26"/>
              </w:rPr>
            </w:pPr>
            <w:r w:rsidRPr="00DB5116">
              <w:rPr>
                <w:szCs w:val="26"/>
              </w:rPr>
              <w:t>1</w:t>
            </w:r>
          </w:p>
        </w:tc>
        <w:tc>
          <w:tcPr>
            <w:tcW w:w="2133" w:type="pct"/>
          </w:tcPr>
          <w:p w:rsidR="00F00B97" w:rsidRPr="00DB5116" w:rsidRDefault="00F31652" w:rsidP="00261D2A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 w:rsidR="00F84317">
              <w:rPr>
                <w:szCs w:val="28"/>
              </w:rPr>
              <w:t>При регулировании тарифов на услуги по передаче электрической энергии</w:t>
            </w:r>
            <w:r w:rsidR="00261D2A">
              <w:rPr>
                <w:szCs w:val="28"/>
              </w:rPr>
              <w:t xml:space="preserve">, оказываемые Куйбышевской дирекции по энергообеспечению – СП </w:t>
            </w:r>
            <w:proofErr w:type="spellStart"/>
            <w:r w:rsidR="00261D2A">
              <w:rPr>
                <w:szCs w:val="28"/>
              </w:rPr>
              <w:t>Трансэнерго</w:t>
            </w:r>
            <w:proofErr w:type="spellEnd"/>
            <w:r w:rsidR="00261D2A">
              <w:rPr>
                <w:szCs w:val="28"/>
              </w:rPr>
              <w:t xml:space="preserve"> – филиала ОАО «РЖД», на 2025 год амортизация основных средств учтена в размере 21,599 млн. руб. Принятое на 2025 год тарифное решению пересмотру не подлежит. Учитывая изложенное, увеличение в 2025 году финансирование по источнику «амортизация» не обеспечено установленной необходимой валовой выручкой предприятия на 2025 год. Ввиду указанного обстоятельства источник финансирования «амортизация» на 2025 год не подлежит учету в заявленном размере;</w:t>
            </w:r>
          </w:p>
        </w:tc>
        <w:tc>
          <w:tcPr>
            <w:tcW w:w="2093" w:type="pct"/>
            <w:shd w:val="clear" w:color="auto" w:fill="auto"/>
          </w:tcPr>
          <w:p w:rsidR="00C9595A" w:rsidRPr="00DB5116" w:rsidRDefault="00F00B97" w:rsidP="00322B1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</w:t>
            </w:r>
            <w:r w:rsidR="0072227E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322B1D">
              <w:rPr>
                <w:rFonts w:ascii="Times New Roman" w:hAnsi="Times New Roman"/>
                <w:sz w:val="24"/>
                <w:szCs w:val="28"/>
              </w:rPr>
              <w:t xml:space="preserve">замечание учтено, </w:t>
            </w:r>
            <w:r w:rsidR="00261D2A">
              <w:rPr>
                <w:rFonts w:ascii="Times New Roman" w:hAnsi="Times New Roman"/>
                <w:sz w:val="24"/>
                <w:szCs w:val="28"/>
              </w:rPr>
              <w:t xml:space="preserve">финансирование инвестиционных проектов 2025 года по источнику </w:t>
            </w:r>
            <w:r w:rsidR="00261D2A" w:rsidRPr="00261D2A">
              <w:rPr>
                <w:rFonts w:ascii="Times New Roman" w:hAnsi="Times New Roman"/>
                <w:sz w:val="24"/>
                <w:szCs w:val="28"/>
              </w:rPr>
              <w:t>«амортизация»</w:t>
            </w:r>
            <w:r w:rsidR="00261D2A">
              <w:rPr>
                <w:rFonts w:ascii="Times New Roman" w:hAnsi="Times New Roman"/>
                <w:sz w:val="24"/>
                <w:szCs w:val="28"/>
              </w:rPr>
              <w:t xml:space="preserve"> скорректировано в соответствии с принятым на 2025 год тарифным решением, с амортизацией </w:t>
            </w:r>
            <w:r w:rsidR="00261D2A" w:rsidRPr="00261D2A">
              <w:rPr>
                <w:rFonts w:ascii="Times New Roman" w:hAnsi="Times New Roman"/>
                <w:sz w:val="24"/>
                <w:szCs w:val="28"/>
              </w:rPr>
              <w:t>основных сре</w:t>
            </w:r>
            <w:proofErr w:type="gramStart"/>
            <w:r w:rsidR="00261D2A" w:rsidRPr="00261D2A">
              <w:rPr>
                <w:rFonts w:ascii="Times New Roman" w:hAnsi="Times New Roman"/>
                <w:sz w:val="24"/>
                <w:szCs w:val="28"/>
              </w:rPr>
              <w:t>дств в р</w:t>
            </w:r>
            <w:proofErr w:type="gramEnd"/>
            <w:r w:rsidR="00261D2A" w:rsidRPr="00261D2A">
              <w:rPr>
                <w:rFonts w:ascii="Times New Roman" w:hAnsi="Times New Roman"/>
                <w:sz w:val="24"/>
                <w:szCs w:val="28"/>
              </w:rPr>
              <w:t>азмере 21,599 млн. руб.</w:t>
            </w:r>
            <w:r w:rsidR="00261D2A">
              <w:rPr>
                <w:rFonts w:ascii="Times New Roman" w:hAnsi="Times New Roman"/>
                <w:sz w:val="24"/>
                <w:szCs w:val="28"/>
              </w:rPr>
              <w:t>;</w:t>
            </w:r>
          </w:p>
        </w:tc>
        <w:tc>
          <w:tcPr>
            <w:tcW w:w="541" w:type="pct"/>
          </w:tcPr>
          <w:p w:rsidR="00CB405E" w:rsidRPr="00DB5116" w:rsidRDefault="00CB405E" w:rsidP="00834773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61D2A" w:rsidRPr="00DB5116" w:rsidTr="006E5440">
        <w:tc>
          <w:tcPr>
            <w:tcW w:w="233" w:type="pct"/>
            <w:vAlign w:val="center"/>
          </w:tcPr>
          <w:p w:rsidR="00261D2A" w:rsidRPr="00DB5116" w:rsidRDefault="00261D2A" w:rsidP="00261A8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2133" w:type="pct"/>
          </w:tcPr>
          <w:p w:rsidR="001849BC" w:rsidRDefault="00261D2A" w:rsidP="001849BC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Увеличение с 2026 года финансирования по источнику «амортизация» до 33,740 млн. руб. </w:t>
            </w:r>
            <w:proofErr w:type="gramStart"/>
            <w:r>
              <w:rPr>
                <w:szCs w:val="28"/>
              </w:rPr>
              <w:t>обусловлено</w:t>
            </w:r>
            <w:proofErr w:type="gramEnd"/>
            <w:r>
              <w:rPr>
                <w:szCs w:val="28"/>
              </w:rPr>
              <w:t xml:space="preserve"> в том числе включением в расчет величины амортизации по основным средствам, не связанным с осуществлением регулируемой деятельности. Например, по таким объектам как: </w:t>
            </w:r>
            <w:proofErr w:type="spellStart"/>
            <w:r w:rsidR="001849BC">
              <w:rPr>
                <w:szCs w:val="28"/>
              </w:rPr>
              <w:t>д</w:t>
            </w:r>
            <w:r>
              <w:rPr>
                <w:szCs w:val="28"/>
              </w:rPr>
              <w:t>венадцатипульс</w:t>
            </w:r>
            <w:r w:rsidR="001849BC">
              <w:rPr>
                <w:szCs w:val="28"/>
              </w:rPr>
              <w:t>ов</w:t>
            </w:r>
            <w:r>
              <w:rPr>
                <w:szCs w:val="28"/>
              </w:rPr>
              <w:t>ая</w:t>
            </w:r>
            <w:proofErr w:type="spellEnd"/>
            <w:r>
              <w:rPr>
                <w:szCs w:val="28"/>
              </w:rPr>
              <w:t xml:space="preserve"> схема </w:t>
            </w:r>
            <w:r w:rsidR="001849BC">
              <w:rPr>
                <w:szCs w:val="28"/>
              </w:rPr>
              <w:t xml:space="preserve">выпрямления, система освещения пешеходного перехода ст. Кузнецк, прожекторная мачта, </w:t>
            </w:r>
            <w:proofErr w:type="spellStart"/>
            <w:r w:rsidR="001849BC">
              <w:rPr>
                <w:szCs w:val="28"/>
              </w:rPr>
              <w:t>высокомачтовая</w:t>
            </w:r>
            <w:proofErr w:type="spellEnd"/>
            <w:r w:rsidR="001849BC">
              <w:rPr>
                <w:szCs w:val="28"/>
              </w:rPr>
              <w:t xml:space="preserve"> осветительная установка, аккумуляторная батарея стационарная свинцовая, модульное здание оборудованное системой, тяговая подстанция </w:t>
            </w:r>
            <w:proofErr w:type="spellStart"/>
            <w:r w:rsidR="001849BC">
              <w:rPr>
                <w:szCs w:val="28"/>
              </w:rPr>
              <w:t>Медведовка</w:t>
            </w:r>
            <w:proofErr w:type="spellEnd"/>
            <w:r w:rsidR="001849BC">
              <w:rPr>
                <w:szCs w:val="28"/>
              </w:rPr>
              <w:t>. Оборудование постоянного тока и т.д.</w:t>
            </w:r>
          </w:p>
          <w:p w:rsidR="001849BC" w:rsidRDefault="001849BC" w:rsidP="001849BC">
            <w:pPr>
              <w:ind w:firstLine="30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Вместе с тем, при регулировании тарифов в соответствии с Основами ценообразования в области регулируемых цен (тарифов) в электроэнергетике, утвержденными Постановлением Правительства РФ от 29.12.2011 № 1178, в необходимой валовой выручке учитывается экономически </w:t>
            </w:r>
            <w:r>
              <w:rPr>
                <w:szCs w:val="28"/>
              </w:rPr>
              <w:lastRenderedPageBreak/>
              <w:t>обоснованный объем финансовых средств, необходимых организации для осуществления регулируемой деятельности в течени</w:t>
            </w:r>
            <w:proofErr w:type="gramStart"/>
            <w:r>
              <w:rPr>
                <w:szCs w:val="28"/>
              </w:rPr>
              <w:t>и</w:t>
            </w:r>
            <w:proofErr w:type="gramEnd"/>
            <w:r>
              <w:rPr>
                <w:szCs w:val="28"/>
              </w:rPr>
              <w:t xml:space="preserve"> расчетного периода регулирования.</w:t>
            </w:r>
          </w:p>
          <w:p w:rsidR="00261D2A" w:rsidRPr="00DB5116" w:rsidRDefault="001849BC" w:rsidP="001849BC">
            <w:pPr>
              <w:ind w:firstLine="30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Учитывая изложенное, Куйбышевской дирекции по энергообеспечению – СП </w:t>
            </w:r>
            <w:proofErr w:type="spellStart"/>
            <w:r>
              <w:rPr>
                <w:szCs w:val="28"/>
              </w:rPr>
              <w:t>Трансэнерго</w:t>
            </w:r>
            <w:proofErr w:type="spellEnd"/>
            <w:r>
              <w:rPr>
                <w:szCs w:val="28"/>
              </w:rPr>
              <w:t xml:space="preserve"> – филиала ОАО «РЖД» необходимо представить в отношении каждого объекта основных </w:t>
            </w:r>
            <w:proofErr w:type="gramStart"/>
            <w:r>
              <w:rPr>
                <w:szCs w:val="28"/>
              </w:rPr>
              <w:t>средств</w:t>
            </w:r>
            <w:proofErr w:type="gramEnd"/>
            <w:r>
              <w:rPr>
                <w:szCs w:val="28"/>
              </w:rPr>
              <w:t xml:space="preserve"> по </w:t>
            </w:r>
            <w:proofErr w:type="gramStart"/>
            <w:r>
              <w:rPr>
                <w:szCs w:val="28"/>
              </w:rPr>
              <w:t>которым</w:t>
            </w:r>
            <w:proofErr w:type="gramEnd"/>
            <w:r>
              <w:rPr>
                <w:szCs w:val="28"/>
              </w:rPr>
              <w:t xml:space="preserve"> начисляется амортизация расшифровку состава оборудования с указанием целей</w:t>
            </w:r>
            <w:r w:rsidR="000F75AD">
              <w:rPr>
                <w:szCs w:val="28"/>
              </w:rPr>
              <w:t xml:space="preserve"> его использования при осуществлении регулируемого вида деятельности и потребителей, электроснабжение которых осуществляется с использованием указанного оборудования</w:t>
            </w:r>
            <w:r w:rsidR="00261D2A">
              <w:rPr>
                <w:szCs w:val="28"/>
              </w:rPr>
              <w:t>;</w:t>
            </w:r>
          </w:p>
        </w:tc>
        <w:tc>
          <w:tcPr>
            <w:tcW w:w="2093" w:type="pct"/>
            <w:shd w:val="clear" w:color="auto" w:fill="auto"/>
          </w:tcPr>
          <w:p w:rsidR="000F75AD" w:rsidRDefault="000F75AD" w:rsidP="000F75A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- замечание учтено, финансирование инвестиционных проектов 2026 года по источнику </w:t>
            </w:r>
            <w:r w:rsidRPr="00261D2A">
              <w:rPr>
                <w:rFonts w:ascii="Times New Roman" w:hAnsi="Times New Roman"/>
                <w:sz w:val="24"/>
                <w:szCs w:val="28"/>
              </w:rPr>
              <w:t>«амортизация»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скорректировано на 32,325 </w:t>
            </w:r>
            <w:r w:rsidRPr="000F75AD">
              <w:rPr>
                <w:rFonts w:ascii="Times New Roman" w:hAnsi="Times New Roman"/>
                <w:sz w:val="24"/>
                <w:szCs w:val="28"/>
              </w:rPr>
              <w:t>млн. руб.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по расчетам </w:t>
            </w:r>
            <w:r w:rsidRPr="000F75AD">
              <w:rPr>
                <w:rFonts w:ascii="Times New Roman" w:hAnsi="Times New Roman"/>
                <w:sz w:val="24"/>
                <w:szCs w:val="28"/>
              </w:rPr>
              <w:t>Куйбышевской дирекции по энергообеспечению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 соответствии с </w:t>
            </w:r>
            <w:r w:rsidRPr="000F75AD">
              <w:rPr>
                <w:rFonts w:ascii="Times New Roman" w:hAnsi="Times New Roman"/>
                <w:sz w:val="24"/>
                <w:szCs w:val="28"/>
              </w:rPr>
              <w:t>Основами ценообразования в области регулируемых цен (тарифов) в электроэнергетике, утвержденными Постановлением Правительства РФ от 29.12.2011 № 1178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0F75AD" w:rsidRDefault="000F75AD" w:rsidP="000F75AD">
            <w:pPr>
              <w:pStyle w:val="22"/>
              <w:widowControl/>
              <w:tabs>
                <w:tab w:val="left" w:pos="851"/>
              </w:tabs>
              <w:suppressAutoHyphens/>
              <w:ind w:firstLine="459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В соответствии с замечанием, из расчет</w:t>
            </w:r>
            <w:r w:rsidR="00A12153">
              <w:rPr>
                <w:rFonts w:ascii="Times New Roman" w:hAnsi="Times New Roman"/>
                <w:sz w:val="24"/>
                <w:szCs w:val="28"/>
              </w:rPr>
              <w:t>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амортизации 2026 года исключена </w:t>
            </w:r>
            <w:proofErr w:type="spellStart"/>
            <w:r w:rsidRPr="000F75AD">
              <w:rPr>
                <w:rFonts w:ascii="Times New Roman" w:hAnsi="Times New Roman"/>
                <w:sz w:val="24"/>
                <w:szCs w:val="28"/>
              </w:rPr>
              <w:t>двенадцатипульсовая</w:t>
            </w:r>
            <w:proofErr w:type="spellEnd"/>
            <w:r w:rsidRPr="000F75AD">
              <w:rPr>
                <w:rFonts w:ascii="Times New Roman" w:hAnsi="Times New Roman"/>
                <w:sz w:val="24"/>
                <w:szCs w:val="28"/>
              </w:rPr>
              <w:t xml:space="preserve"> схема выпрямления</w:t>
            </w:r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  <w:p w:rsidR="00A65D50" w:rsidRDefault="000F75AD" w:rsidP="000F75AD">
            <w:pPr>
              <w:pStyle w:val="22"/>
              <w:widowControl/>
              <w:tabs>
                <w:tab w:val="left" w:pos="851"/>
              </w:tabs>
              <w:suppressAutoHyphens/>
              <w:ind w:firstLine="459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Также </w:t>
            </w:r>
            <w:r w:rsidRPr="000F75AD">
              <w:rPr>
                <w:rFonts w:ascii="Times New Roman" w:hAnsi="Times New Roman"/>
                <w:sz w:val="24"/>
                <w:szCs w:val="28"/>
              </w:rPr>
              <w:t>Куйбышевск</w:t>
            </w:r>
            <w:r>
              <w:rPr>
                <w:rFonts w:ascii="Times New Roman" w:hAnsi="Times New Roman"/>
                <w:sz w:val="24"/>
                <w:szCs w:val="28"/>
              </w:rPr>
              <w:t>ая</w:t>
            </w:r>
            <w:r w:rsidRPr="000F75AD">
              <w:rPr>
                <w:rFonts w:ascii="Times New Roman" w:hAnsi="Times New Roman"/>
                <w:sz w:val="24"/>
                <w:szCs w:val="28"/>
              </w:rPr>
              <w:t xml:space="preserve"> дирекци</w:t>
            </w:r>
            <w:r>
              <w:rPr>
                <w:rFonts w:ascii="Times New Roman" w:hAnsi="Times New Roman"/>
                <w:sz w:val="24"/>
                <w:szCs w:val="28"/>
              </w:rPr>
              <w:t>я</w:t>
            </w:r>
            <w:r w:rsidRPr="000F75AD">
              <w:rPr>
                <w:rFonts w:ascii="Times New Roman" w:hAnsi="Times New Roman"/>
                <w:sz w:val="24"/>
                <w:szCs w:val="28"/>
              </w:rPr>
              <w:t xml:space="preserve"> по энергообеспечению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сообщает, что электрическая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энергия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поступающая в сеть ОАО «РЖД», проходит через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электросетевое</w:t>
            </w:r>
            <w:proofErr w:type="spellEnd"/>
            <w:r w:rsidR="00A65D50">
              <w:rPr>
                <w:rFonts w:ascii="Times New Roman" w:hAnsi="Times New Roman"/>
                <w:sz w:val="24"/>
                <w:szCs w:val="28"/>
              </w:rPr>
              <w:t xml:space="preserve"> хозяйство тяговых подстанций и передается в сеть сторонним потребителям электрической энергии.</w:t>
            </w:r>
          </w:p>
          <w:p w:rsidR="00A65D50" w:rsidRDefault="00A65D50" w:rsidP="00A65D50">
            <w:pPr>
              <w:pStyle w:val="22"/>
              <w:widowControl/>
              <w:tabs>
                <w:tab w:val="left" w:pos="851"/>
              </w:tabs>
              <w:suppressAutoHyphens/>
              <w:ind w:firstLine="459"/>
              <w:outlineLvl w:val="0"/>
              <w:rPr>
                <w:rFonts w:ascii="Times New Roman" w:hAnsi="Times New Roman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lastRenderedPageBreak/>
              <w:t>Как указано в разъяснении ФАС России</w:t>
            </w:r>
            <w:r w:rsidR="000F75AD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от 22.09.2025 № АГ/5067/15, в случае невозможности распределения оборудования электрической сети предприятия на оборудование, используемое только для собственного потребления электрической энергии, и оборудование, участвующее в процессе передачи электрической энергии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субабонентам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, установленная мощность учитывается всех силовых трансформаторов, при этом объем (доля) оказанных услуг по передаче электрической энергии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субабонентам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не учитывается.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Так как наибольшая часть оборудования, находящегося на балансе ОАО «РЖД», служит как для энергоснабжения тяги поездов и прочих нужд ОАО «РЖД», так и для энергоснабжения сторонних потребителей доля к объему условных единиц не применяется, в том числе и на тяговые подстанции.</w:t>
            </w:r>
          </w:p>
          <w:p w:rsidR="00261D2A" w:rsidRPr="00DB5116" w:rsidRDefault="00A65D50" w:rsidP="00A12153">
            <w:pPr>
              <w:pStyle w:val="22"/>
              <w:widowControl/>
              <w:tabs>
                <w:tab w:val="left" w:pos="851"/>
              </w:tabs>
              <w:suppressAutoHyphens/>
              <w:ind w:firstLine="459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Позиция ФАС России об учете при тарифном регулировании в отношении ОАО «РЖД» тяговых подстанций также отражена в </w:t>
            </w:r>
            <w:r w:rsidR="00A12153">
              <w:rPr>
                <w:rFonts w:ascii="Times New Roman" w:hAnsi="Times New Roman"/>
                <w:sz w:val="24"/>
                <w:szCs w:val="28"/>
              </w:rPr>
              <w:t>решении ФАС России от 19.06.2024 № СП/53065/24</w:t>
            </w:r>
            <w:r w:rsidR="000F75AD">
              <w:rPr>
                <w:rFonts w:ascii="Times New Roman" w:hAnsi="Times New Roman"/>
                <w:sz w:val="24"/>
                <w:szCs w:val="28"/>
              </w:rPr>
              <w:t>;</w:t>
            </w:r>
          </w:p>
        </w:tc>
        <w:tc>
          <w:tcPr>
            <w:tcW w:w="541" w:type="pct"/>
          </w:tcPr>
          <w:p w:rsidR="00261D2A" w:rsidRPr="00DB5116" w:rsidRDefault="00261D2A" w:rsidP="00261A82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12153" w:rsidRPr="00DB5116" w:rsidTr="006E5440">
        <w:tc>
          <w:tcPr>
            <w:tcW w:w="233" w:type="pct"/>
            <w:vAlign w:val="center"/>
          </w:tcPr>
          <w:p w:rsidR="00A12153" w:rsidRPr="00DB5116" w:rsidRDefault="00A12153" w:rsidP="00261A8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</w:t>
            </w:r>
          </w:p>
        </w:tc>
        <w:tc>
          <w:tcPr>
            <w:tcW w:w="2133" w:type="pct"/>
          </w:tcPr>
          <w:p w:rsidR="00A12153" w:rsidRDefault="00A12153" w:rsidP="00A1215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Выявлены несоответствия данных форм раскрытия информации и финансового плана субъекта электроэнергетики.</w:t>
            </w:r>
          </w:p>
          <w:p w:rsidR="00A12153" w:rsidRDefault="00A12153" w:rsidP="00A12153">
            <w:pPr>
              <w:ind w:firstLine="30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Так, общий объем финансирования капитальных вложений по инвестиционной программе, всего (форма 2) в предложении по корректировке утвержденного плана (с НДС) не соответствуют источникам финансирования, отраженным в разделе 2 Финансового плана субъекта </w:t>
            </w:r>
            <w:proofErr w:type="spellStart"/>
            <w:r>
              <w:rPr>
                <w:szCs w:val="28"/>
              </w:rPr>
              <w:t>элетроэнергетики</w:t>
            </w:r>
            <w:proofErr w:type="spellEnd"/>
            <w:r>
              <w:rPr>
                <w:szCs w:val="28"/>
              </w:rPr>
              <w:t xml:space="preserve"> (форма 19) в части отражения средств возврата НДС в источниках финансирования.</w:t>
            </w:r>
          </w:p>
          <w:p w:rsidR="004278B9" w:rsidRDefault="00A12153" w:rsidP="004278B9">
            <w:pPr>
              <w:ind w:firstLine="30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Величина амортизации в разделе 1 «Финансово-экономическая модель деятельности субъекта </w:t>
            </w:r>
            <w:r w:rsidR="004278B9">
              <w:rPr>
                <w:szCs w:val="28"/>
              </w:rPr>
              <w:t xml:space="preserve">электроэнергетики» Финансового плана субъекта </w:t>
            </w:r>
            <w:proofErr w:type="spellStart"/>
            <w:r w:rsidR="004278B9">
              <w:rPr>
                <w:szCs w:val="28"/>
              </w:rPr>
              <w:t>элетроэнергетики</w:t>
            </w:r>
            <w:proofErr w:type="spellEnd"/>
            <w:r w:rsidR="004278B9">
              <w:rPr>
                <w:szCs w:val="28"/>
              </w:rPr>
              <w:t xml:space="preserve"> (форма 19).</w:t>
            </w:r>
          </w:p>
          <w:p w:rsidR="004278B9" w:rsidRDefault="004278B9" w:rsidP="004278B9">
            <w:pPr>
              <w:ind w:firstLine="301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>Информация о сроках реализации (2028 год)</w:t>
            </w:r>
            <w:r w:rsidR="00A12153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и объемах финансирования (12 млн. руб.), отраженная в разделе 6.2 Паспорта инвестиционного проекта «Техническое перевооружение устройств электроснабжения </w:t>
            </w:r>
            <w:proofErr w:type="spellStart"/>
            <w:r>
              <w:rPr>
                <w:szCs w:val="28"/>
              </w:rPr>
              <w:t>нетяговых</w:t>
            </w:r>
            <w:proofErr w:type="spellEnd"/>
            <w:r>
              <w:rPr>
                <w:szCs w:val="28"/>
              </w:rPr>
              <w:t xml:space="preserve"> потребителей в границах Пензенской дистанции </w:t>
            </w:r>
            <w:r>
              <w:rPr>
                <w:szCs w:val="28"/>
              </w:rPr>
              <w:lastRenderedPageBreak/>
              <w:t xml:space="preserve">электроснабжения» (идентификатор </w:t>
            </w:r>
            <w:r>
              <w:rPr>
                <w:szCs w:val="28"/>
                <w:lang w:val="en-US"/>
              </w:rPr>
              <w:t>P</w:t>
            </w:r>
            <w:r w:rsidRPr="004278B9">
              <w:rPr>
                <w:szCs w:val="28"/>
              </w:rPr>
              <w:t>_</w:t>
            </w:r>
            <w:r>
              <w:rPr>
                <w:szCs w:val="28"/>
                <w:lang w:val="en-US"/>
              </w:rPr>
              <w:t>P</w:t>
            </w:r>
            <w:r w:rsidRPr="004278B9">
              <w:rPr>
                <w:szCs w:val="28"/>
              </w:rPr>
              <w:t>002</w:t>
            </w:r>
            <w:r>
              <w:rPr>
                <w:szCs w:val="28"/>
              </w:rPr>
              <w:t>)</w:t>
            </w:r>
            <w:r w:rsidRPr="004278B9">
              <w:rPr>
                <w:szCs w:val="28"/>
              </w:rPr>
              <w:t xml:space="preserve"> </w:t>
            </w:r>
            <w:r>
              <w:rPr>
                <w:szCs w:val="28"/>
              </w:rPr>
              <w:t>противоречит информации, указанной в Форме 2 «План финансирования капитальных вложений по инвестиционным проектам», период реализации 2025 год, объем финансирования (14,106 млн. руб. с НДС).</w:t>
            </w:r>
            <w:proofErr w:type="gramEnd"/>
          </w:p>
          <w:p w:rsidR="00A12153" w:rsidRPr="00DB5116" w:rsidRDefault="004278B9" w:rsidP="004278B9">
            <w:pPr>
              <w:ind w:firstLine="301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В разделе 6.2. </w:t>
            </w:r>
            <w:proofErr w:type="gramStart"/>
            <w:r>
              <w:rPr>
                <w:szCs w:val="28"/>
              </w:rPr>
              <w:t xml:space="preserve">Графики реализации инвестиционного проекта Паспорта инвестиционного проекта «Техническое перевооружение устройств электроснабжения </w:t>
            </w:r>
            <w:proofErr w:type="spellStart"/>
            <w:r>
              <w:rPr>
                <w:szCs w:val="28"/>
              </w:rPr>
              <w:t>нетяговых</w:t>
            </w:r>
            <w:proofErr w:type="spellEnd"/>
            <w:r>
              <w:rPr>
                <w:szCs w:val="28"/>
              </w:rPr>
              <w:t xml:space="preserve"> потребителей в границах Пензенской дистанции электроснабжения» (идентификатор </w:t>
            </w:r>
            <w:r>
              <w:rPr>
                <w:szCs w:val="28"/>
                <w:lang w:val="en-US"/>
              </w:rPr>
              <w:t>P</w:t>
            </w:r>
            <w:r w:rsidRPr="004278B9">
              <w:rPr>
                <w:szCs w:val="28"/>
              </w:rPr>
              <w:t>_</w:t>
            </w:r>
            <w:r>
              <w:rPr>
                <w:szCs w:val="28"/>
                <w:lang w:val="en-US"/>
              </w:rPr>
              <w:t>P</w:t>
            </w:r>
            <w:r w:rsidRPr="004278B9">
              <w:rPr>
                <w:szCs w:val="28"/>
              </w:rPr>
              <w:t>002</w:t>
            </w:r>
            <w:r>
              <w:rPr>
                <w:szCs w:val="28"/>
              </w:rPr>
              <w:t>) отражена информация о плане по принятию к бухгалтерскому учету объектов основных средств в сумме 12,847 млн. руб. и нематериальных активов в сумме 12,847 млн. руб. Указанные величины не соответствуют планируемому объему финансирования  по проекту</w:t>
            </w:r>
            <w:r w:rsidR="00A12153">
              <w:rPr>
                <w:szCs w:val="28"/>
              </w:rPr>
              <w:t>;</w:t>
            </w:r>
            <w:proofErr w:type="gramEnd"/>
          </w:p>
        </w:tc>
        <w:tc>
          <w:tcPr>
            <w:tcW w:w="2093" w:type="pct"/>
            <w:shd w:val="clear" w:color="auto" w:fill="auto"/>
          </w:tcPr>
          <w:p w:rsidR="00A12153" w:rsidRPr="00DB5116" w:rsidRDefault="00A12153" w:rsidP="00F64E72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- замечание учтено, </w:t>
            </w:r>
            <w:r w:rsidR="004278B9">
              <w:rPr>
                <w:rFonts w:ascii="Times New Roman" w:hAnsi="Times New Roman"/>
                <w:sz w:val="24"/>
                <w:szCs w:val="28"/>
              </w:rPr>
              <w:t xml:space="preserve">формы </w:t>
            </w:r>
            <w:r w:rsidR="004278B9" w:rsidRPr="00322B1D">
              <w:rPr>
                <w:rFonts w:ascii="Times New Roman" w:hAnsi="Times New Roman"/>
                <w:sz w:val="24"/>
                <w:szCs w:val="28"/>
              </w:rPr>
              <w:t>раскрытия информации, утвержденн</w:t>
            </w:r>
            <w:r w:rsidR="004278B9">
              <w:rPr>
                <w:rFonts w:ascii="Times New Roman" w:hAnsi="Times New Roman"/>
                <w:sz w:val="24"/>
                <w:szCs w:val="28"/>
              </w:rPr>
              <w:t>ые</w:t>
            </w:r>
            <w:r w:rsidR="004278B9" w:rsidRPr="00322B1D">
              <w:rPr>
                <w:rFonts w:ascii="Times New Roman" w:hAnsi="Times New Roman"/>
                <w:sz w:val="24"/>
                <w:szCs w:val="28"/>
              </w:rPr>
              <w:t xml:space="preserve"> приказом Минэнерго России от 05.05.2016 № 380</w:t>
            </w:r>
            <w:r w:rsidR="004278B9">
              <w:rPr>
                <w:rFonts w:ascii="Times New Roman" w:hAnsi="Times New Roman"/>
                <w:sz w:val="24"/>
                <w:szCs w:val="28"/>
              </w:rPr>
              <w:t xml:space="preserve">, паспорта инвестиционных проектов, финансовый план </w:t>
            </w:r>
            <w:r w:rsidR="004278B9" w:rsidRPr="004278B9">
              <w:rPr>
                <w:rFonts w:ascii="Times New Roman" w:hAnsi="Times New Roman"/>
                <w:sz w:val="24"/>
                <w:szCs w:val="28"/>
              </w:rPr>
              <w:t xml:space="preserve">субъекта </w:t>
            </w:r>
            <w:proofErr w:type="spellStart"/>
            <w:r w:rsidR="004278B9" w:rsidRPr="004278B9">
              <w:rPr>
                <w:rFonts w:ascii="Times New Roman" w:hAnsi="Times New Roman"/>
                <w:sz w:val="24"/>
                <w:szCs w:val="28"/>
              </w:rPr>
              <w:t>элетроэнергетики</w:t>
            </w:r>
            <w:proofErr w:type="spellEnd"/>
            <w:r w:rsidR="00F64E72">
              <w:rPr>
                <w:rFonts w:ascii="Times New Roman" w:hAnsi="Times New Roman"/>
                <w:sz w:val="24"/>
                <w:szCs w:val="28"/>
              </w:rPr>
              <w:t xml:space="preserve"> по форме № 19</w:t>
            </w:r>
            <w:r w:rsidR="004278B9">
              <w:rPr>
                <w:rFonts w:ascii="Times New Roman" w:hAnsi="Times New Roman"/>
                <w:sz w:val="24"/>
                <w:szCs w:val="28"/>
              </w:rPr>
              <w:t xml:space="preserve">, </w:t>
            </w:r>
            <w:proofErr w:type="gramStart"/>
            <w:r w:rsidR="004278B9">
              <w:rPr>
                <w:rFonts w:ascii="Times New Roman" w:hAnsi="Times New Roman"/>
                <w:sz w:val="24"/>
                <w:szCs w:val="28"/>
              </w:rPr>
              <w:t>скорректированы и приведены</w:t>
            </w:r>
            <w:proofErr w:type="gramEnd"/>
            <w:r w:rsidR="004278B9">
              <w:rPr>
                <w:rFonts w:ascii="Times New Roman" w:hAnsi="Times New Roman"/>
                <w:sz w:val="24"/>
                <w:szCs w:val="28"/>
              </w:rPr>
              <w:t xml:space="preserve"> в соответствии с источниками финансирования и периодами реализации инвестиционных проектов</w:t>
            </w:r>
            <w:r w:rsidR="00F64E72">
              <w:rPr>
                <w:rFonts w:ascii="Times New Roman" w:hAnsi="Times New Roman"/>
                <w:sz w:val="24"/>
                <w:szCs w:val="28"/>
              </w:rPr>
              <w:t>, а также требований Минэнерго РФ по их заполнению;</w:t>
            </w:r>
          </w:p>
        </w:tc>
        <w:tc>
          <w:tcPr>
            <w:tcW w:w="541" w:type="pct"/>
          </w:tcPr>
          <w:p w:rsidR="00A12153" w:rsidRPr="00DB5116" w:rsidRDefault="00A12153" w:rsidP="00261A82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E72" w:rsidRPr="00DB5116" w:rsidTr="006E5440">
        <w:tc>
          <w:tcPr>
            <w:tcW w:w="233" w:type="pct"/>
            <w:vAlign w:val="center"/>
          </w:tcPr>
          <w:p w:rsidR="00F64E72" w:rsidRDefault="00F64E72" w:rsidP="00261A8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4</w:t>
            </w:r>
          </w:p>
        </w:tc>
        <w:tc>
          <w:tcPr>
            <w:tcW w:w="2133" w:type="pct"/>
          </w:tcPr>
          <w:p w:rsidR="00F64E72" w:rsidRDefault="00F64E72" w:rsidP="00F64E7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Обоснование необходимости включения в инвестиционную программу проекта «Техническое перевооружение устройств электроснабжения </w:t>
            </w:r>
            <w:proofErr w:type="spellStart"/>
            <w:r>
              <w:rPr>
                <w:szCs w:val="28"/>
              </w:rPr>
              <w:t>нетяговых</w:t>
            </w:r>
            <w:proofErr w:type="spellEnd"/>
            <w:r>
              <w:rPr>
                <w:szCs w:val="28"/>
              </w:rPr>
              <w:t xml:space="preserve"> потребителей в границах Пензенской дистанции электроснабжения» (идентификатор </w:t>
            </w:r>
            <w:r>
              <w:rPr>
                <w:szCs w:val="28"/>
                <w:lang w:val="en-US"/>
              </w:rPr>
              <w:t>P</w:t>
            </w:r>
            <w:r w:rsidRPr="004278B9">
              <w:rPr>
                <w:szCs w:val="28"/>
              </w:rPr>
              <w:t>_</w:t>
            </w:r>
            <w:r>
              <w:rPr>
                <w:szCs w:val="28"/>
                <w:lang w:val="en-US"/>
              </w:rPr>
              <w:t>P</w:t>
            </w:r>
            <w:r w:rsidRPr="004278B9">
              <w:rPr>
                <w:szCs w:val="28"/>
              </w:rPr>
              <w:t>002</w:t>
            </w:r>
            <w:r>
              <w:rPr>
                <w:szCs w:val="28"/>
              </w:rPr>
              <w:t>) не предоставлено;</w:t>
            </w:r>
          </w:p>
        </w:tc>
        <w:tc>
          <w:tcPr>
            <w:tcW w:w="2093" w:type="pct"/>
            <w:shd w:val="clear" w:color="auto" w:fill="auto"/>
          </w:tcPr>
          <w:p w:rsidR="00F64E72" w:rsidRDefault="00F64E72" w:rsidP="00F64E72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- замечание учтено, в доработанном проекте корректировки инвестиционной программы по данному объекту прилагается проектная документация и описание.</w:t>
            </w:r>
          </w:p>
          <w:p w:rsidR="00F64E72" w:rsidRDefault="00F64E72" w:rsidP="00F64E72">
            <w:pPr>
              <w:pStyle w:val="22"/>
              <w:widowControl/>
              <w:tabs>
                <w:tab w:val="left" w:pos="851"/>
              </w:tabs>
              <w:suppressAutoHyphens/>
              <w:ind w:firstLine="317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Данный проект является объектом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электросетевого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хозяйства ОАО «РЖД», участвующим в услугах по передаче электрической энергии сторонним потребителям;</w:t>
            </w:r>
          </w:p>
        </w:tc>
        <w:tc>
          <w:tcPr>
            <w:tcW w:w="541" w:type="pct"/>
          </w:tcPr>
          <w:p w:rsidR="00F64E72" w:rsidRPr="00DB5116" w:rsidRDefault="00F64E72" w:rsidP="00261A82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E72" w:rsidRPr="00DB5116" w:rsidTr="006E5440">
        <w:tc>
          <w:tcPr>
            <w:tcW w:w="233" w:type="pct"/>
            <w:vAlign w:val="center"/>
          </w:tcPr>
          <w:p w:rsidR="00F64E72" w:rsidRDefault="00F64E72" w:rsidP="00261A8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2133" w:type="pct"/>
          </w:tcPr>
          <w:p w:rsidR="00F64E72" w:rsidRDefault="00F64E72" w:rsidP="00F64E7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По проекту «Техническое перевооружение устройств электроснабжения </w:t>
            </w:r>
            <w:proofErr w:type="spellStart"/>
            <w:r>
              <w:rPr>
                <w:szCs w:val="28"/>
              </w:rPr>
              <w:t>нетяговых</w:t>
            </w:r>
            <w:proofErr w:type="spellEnd"/>
            <w:r>
              <w:rPr>
                <w:szCs w:val="28"/>
              </w:rPr>
              <w:t xml:space="preserve"> потребителей в границах Пензенской дистанции электроснабжения» (идентификатор </w:t>
            </w:r>
            <w:r>
              <w:rPr>
                <w:szCs w:val="28"/>
                <w:lang w:val="en-US"/>
              </w:rPr>
              <w:t>P</w:t>
            </w:r>
            <w:r w:rsidRPr="004278B9">
              <w:rPr>
                <w:szCs w:val="28"/>
              </w:rPr>
              <w:t>_</w:t>
            </w:r>
            <w:r>
              <w:rPr>
                <w:szCs w:val="28"/>
                <w:lang w:val="en-US"/>
              </w:rPr>
              <w:t>P</w:t>
            </w:r>
            <w:r w:rsidRPr="004278B9">
              <w:rPr>
                <w:szCs w:val="28"/>
              </w:rPr>
              <w:t>002</w:t>
            </w:r>
            <w:r>
              <w:rPr>
                <w:szCs w:val="28"/>
              </w:rPr>
              <w:t>) в форме 2 «План финансирования капитальных вложений по инвестиционным проектам» отражена противоречивая информация по стоимости реализации проекта;</w:t>
            </w:r>
          </w:p>
        </w:tc>
        <w:tc>
          <w:tcPr>
            <w:tcW w:w="2093" w:type="pct"/>
            <w:shd w:val="clear" w:color="auto" w:fill="auto"/>
          </w:tcPr>
          <w:p w:rsidR="00F64E72" w:rsidRDefault="00F64E72" w:rsidP="00F64E72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- замечание учтено, формы </w:t>
            </w:r>
            <w:r w:rsidRPr="00322B1D">
              <w:rPr>
                <w:rFonts w:ascii="Times New Roman" w:hAnsi="Times New Roman"/>
                <w:sz w:val="24"/>
                <w:szCs w:val="28"/>
              </w:rPr>
              <w:t>раскрытия информации, утвержденн</w:t>
            </w:r>
            <w:r>
              <w:rPr>
                <w:rFonts w:ascii="Times New Roman" w:hAnsi="Times New Roman"/>
                <w:sz w:val="24"/>
                <w:szCs w:val="28"/>
              </w:rPr>
              <w:t>ые</w:t>
            </w:r>
            <w:r w:rsidRPr="00322B1D">
              <w:rPr>
                <w:rFonts w:ascii="Times New Roman" w:hAnsi="Times New Roman"/>
                <w:sz w:val="24"/>
                <w:szCs w:val="28"/>
              </w:rPr>
              <w:t xml:space="preserve"> приказом Минэнерго России от 05.05.2016 № 380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паспорта инвестиционных проектов, финансовый план </w:t>
            </w:r>
            <w:r w:rsidRPr="004278B9">
              <w:rPr>
                <w:rFonts w:ascii="Times New Roman" w:hAnsi="Times New Roman"/>
                <w:sz w:val="24"/>
                <w:szCs w:val="28"/>
              </w:rPr>
              <w:t xml:space="preserve">субъекта </w:t>
            </w:r>
            <w:proofErr w:type="spellStart"/>
            <w:r w:rsidRPr="004278B9">
              <w:rPr>
                <w:rFonts w:ascii="Times New Roman" w:hAnsi="Times New Roman"/>
                <w:sz w:val="24"/>
                <w:szCs w:val="28"/>
              </w:rPr>
              <w:t>элетроэнергетики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по форме № 19,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скорректированы и приведены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в соответствии с источниками финансирования и периодами реализации инвестиционных проектов, а также требований Минэнерго РФ по их заполнению.</w:t>
            </w:r>
          </w:p>
          <w:p w:rsidR="00F64E72" w:rsidRDefault="00F64E72" w:rsidP="00F64E72">
            <w:pPr>
              <w:pStyle w:val="22"/>
              <w:widowControl/>
              <w:tabs>
                <w:tab w:val="left" w:pos="851"/>
              </w:tabs>
              <w:suppressAutoHyphens/>
              <w:ind w:firstLine="317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Также в доработанном проекте корректировки инвестиционной прилагаются описание и расчет стоимости с подтверждающими документами по всем инвестиционным проектам;</w:t>
            </w:r>
          </w:p>
        </w:tc>
        <w:tc>
          <w:tcPr>
            <w:tcW w:w="541" w:type="pct"/>
          </w:tcPr>
          <w:p w:rsidR="00F64E72" w:rsidRPr="00DB5116" w:rsidRDefault="00F64E72" w:rsidP="00261A82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E72" w:rsidRPr="00DB5116" w:rsidTr="006E5440">
        <w:tc>
          <w:tcPr>
            <w:tcW w:w="233" w:type="pct"/>
            <w:vAlign w:val="center"/>
          </w:tcPr>
          <w:p w:rsidR="00F64E72" w:rsidRDefault="00F64E72" w:rsidP="00261A8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2133" w:type="pct"/>
          </w:tcPr>
          <w:p w:rsidR="00F64E72" w:rsidRDefault="00F64E72" w:rsidP="00F64E72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- Стоимость реализации отдельных проектов превышает объемы финансовых потребностей, необходимые для строительства объектов электроэнергетики, выполненные в соответствии с укрупненными нормативами цены (УНЦ) типовых технологических решений капитального строительства объектов электроэнергетики;</w:t>
            </w:r>
          </w:p>
        </w:tc>
        <w:tc>
          <w:tcPr>
            <w:tcW w:w="2093" w:type="pct"/>
            <w:shd w:val="clear" w:color="auto" w:fill="auto"/>
          </w:tcPr>
          <w:p w:rsidR="00F64E72" w:rsidRDefault="00C672EB" w:rsidP="00F64E72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- замечание учтено, формы </w:t>
            </w:r>
            <w:r w:rsidRPr="00322B1D">
              <w:rPr>
                <w:rFonts w:ascii="Times New Roman" w:hAnsi="Times New Roman"/>
                <w:sz w:val="24"/>
                <w:szCs w:val="28"/>
              </w:rPr>
              <w:t>раскрытия информации, утвержденн</w:t>
            </w:r>
            <w:r>
              <w:rPr>
                <w:rFonts w:ascii="Times New Roman" w:hAnsi="Times New Roman"/>
                <w:sz w:val="24"/>
                <w:szCs w:val="28"/>
              </w:rPr>
              <w:t>ые</w:t>
            </w:r>
            <w:r w:rsidRPr="00322B1D">
              <w:rPr>
                <w:rFonts w:ascii="Times New Roman" w:hAnsi="Times New Roman"/>
                <w:sz w:val="24"/>
                <w:szCs w:val="28"/>
              </w:rPr>
              <w:t xml:space="preserve"> приказом Минэнерго России от 05.05.2016 № 380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паспорта инвестиционных проектов, финансовый план </w:t>
            </w:r>
            <w:r w:rsidRPr="004278B9">
              <w:rPr>
                <w:rFonts w:ascii="Times New Roman" w:hAnsi="Times New Roman"/>
                <w:sz w:val="24"/>
                <w:szCs w:val="28"/>
              </w:rPr>
              <w:t xml:space="preserve">субъекта </w:t>
            </w:r>
            <w:proofErr w:type="spellStart"/>
            <w:r w:rsidRPr="004278B9">
              <w:rPr>
                <w:rFonts w:ascii="Times New Roman" w:hAnsi="Times New Roman"/>
                <w:sz w:val="24"/>
                <w:szCs w:val="28"/>
              </w:rPr>
              <w:t>элетроэнергетики</w:t>
            </w:r>
            <w:proofErr w:type="spellEnd"/>
            <w:r>
              <w:rPr>
                <w:rFonts w:ascii="Times New Roman" w:hAnsi="Times New Roman"/>
                <w:sz w:val="24"/>
                <w:szCs w:val="28"/>
              </w:rPr>
              <w:t xml:space="preserve"> по форме № 19,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скорректированы и приведены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в соответствии с источниками финансирования.</w:t>
            </w:r>
          </w:p>
          <w:p w:rsidR="00C672EB" w:rsidRDefault="00C672EB" w:rsidP="00C672EB">
            <w:pPr>
              <w:pStyle w:val="22"/>
              <w:widowControl/>
              <w:tabs>
                <w:tab w:val="left" w:pos="851"/>
              </w:tabs>
              <w:suppressAutoHyphens/>
              <w:ind w:firstLine="317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Также приведены расчеты УНЦ по всем инвестиционным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>проектам в соответствии с приказом Минэнерго РФ от 26.02.2024 № 131;</w:t>
            </w:r>
          </w:p>
        </w:tc>
        <w:tc>
          <w:tcPr>
            <w:tcW w:w="541" w:type="pct"/>
          </w:tcPr>
          <w:p w:rsidR="00F64E72" w:rsidRPr="00DB5116" w:rsidRDefault="00F64E72" w:rsidP="00261A82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2EB" w:rsidRPr="00DB5116" w:rsidTr="006E5440">
        <w:tc>
          <w:tcPr>
            <w:tcW w:w="233" w:type="pct"/>
            <w:vAlign w:val="center"/>
          </w:tcPr>
          <w:p w:rsidR="00C672EB" w:rsidRDefault="00C672EB" w:rsidP="00261A8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7</w:t>
            </w:r>
          </w:p>
        </w:tc>
        <w:tc>
          <w:tcPr>
            <w:tcW w:w="2133" w:type="pct"/>
          </w:tcPr>
          <w:p w:rsidR="00C672EB" w:rsidRDefault="00C672EB" w:rsidP="00C672E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Объемы финансовых потребностей, необходимые для строительства объектов электроэнергетики, выполненные в соответствии с укрупненными нормативами цены (УНЦ) типовых технологических решений капитального строительства объектов электроэнергетики по проектам </w:t>
            </w:r>
            <w:r>
              <w:rPr>
                <w:szCs w:val="28"/>
                <w:lang w:val="en-US"/>
              </w:rPr>
              <w:t>O</w:t>
            </w:r>
            <w:r w:rsidRPr="00C672EB">
              <w:rPr>
                <w:szCs w:val="28"/>
              </w:rPr>
              <w:t>_</w:t>
            </w:r>
            <w:r>
              <w:rPr>
                <w:szCs w:val="28"/>
                <w:lang w:val="en-US"/>
              </w:rPr>
              <w:t>P</w:t>
            </w:r>
            <w:r>
              <w:rPr>
                <w:szCs w:val="28"/>
              </w:rPr>
              <w:t>001</w:t>
            </w:r>
            <w:r w:rsidRPr="00C672EB">
              <w:rPr>
                <w:szCs w:val="28"/>
              </w:rPr>
              <w:t xml:space="preserve">, </w:t>
            </w:r>
            <w:r>
              <w:rPr>
                <w:szCs w:val="28"/>
                <w:lang w:val="en-US"/>
              </w:rPr>
              <w:t>P</w:t>
            </w:r>
            <w:r w:rsidRPr="00C672EB">
              <w:rPr>
                <w:szCs w:val="28"/>
              </w:rPr>
              <w:t>_</w:t>
            </w:r>
            <w:r>
              <w:rPr>
                <w:szCs w:val="28"/>
                <w:lang w:val="en-US"/>
              </w:rPr>
              <w:t>P</w:t>
            </w:r>
            <w:r w:rsidRPr="00C672EB">
              <w:rPr>
                <w:szCs w:val="28"/>
              </w:rPr>
              <w:t xml:space="preserve">002 </w:t>
            </w:r>
            <w:r>
              <w:rPr>
                <w:szCs w:val="28"/>
              </w:rPr>
              <w:t>произведены некорректно;</w:t>
            </w:r>
          </w:p>
        </w:tc>
        <w:tc>
          <w:tcPr>
            <w:tcW w:w="2093" w:type="pct"/>
            <w:shd w:val="clear" w:color="auto" w:fill="auto"/>
          </w:tcPr>
          <w:p w:rsidR="00C672EB" w:rsidRDefault="00C672EB" w:rsidP="00C672EB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- замечание учтено, расчеты объемов </w:t>
            </w:r>
            <w:r w:rsidRPr="00C672EB">
              <w:rPr>
                <w:rFonts w:ascii="Times New Roman" w:hAnsi="Times New Roman"/>
                <w:sz w:val="24"/>
                <w:szCs w:val="28"/>
              </w:rPr>
              <w:t>финансовых потребностей, необходимые для строительства объектов электроэнергетики, выполненные в соответствии с укрупненными нормативами цены (УНЦ) типовых технологических решений капитального строительства объектов электроэнергетики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по всем инвестиционным проектам приведены в соответствии с требованиями приказа Минэнерго РФ от 26.02.2024 № 131;</w:t>
            </w:r>
          </w:p>
        </w:tc>
        <w:tc>
          <w:tcPr>
            <w:tcW w:w="541" w:type="pct"/>
          </w:tcPr>
          <w:p w:rsidR="00C672EB" w:rsidRPr="00DB5116" w:rsidRDefault="00C672EB" w:rsidP="00261A82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72EB" w:rsidRPr="00DB5116" w:rsidTr="006E5440">
        <w:tc>
          <w:tcPr>
            <w:tcW w:w="233" w:type="pct"/>
            <w:vAlign w:val="center"/>
          </w:tcPr>
          <w:p w:rsidR="00C672EB" w:rsidRDefault="00C672EB" w:rsidP="00261A82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</w:t>
            </w:r>
          </w:p>
        </w:tc>
        <w:tc>
          <w:tcPr>
            <w:tcW w:w="2133" w:type="pct"/>
          </w:tcPr>
          <w:p w:rsidR="00C672EB" w:rsidRDefault="00C672EB" w:rsidP="00C672EB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- Проект инвестиционной программы на 2025 год, не соответствует проектной документации «Техническое перевооружение линии продольного электроснабжения ВЛ-10 кВ ПЭ-ДУ на участке Пачелма-Хутор» Куйбышевской железной дороги (7314-ЭС), в части суммарной мощности трансформаторных подстанций, в том числе с учетом КТПОЛ-1,25/10-0,23УХЛ1 – 24 шт. (суммарная мощность 30 </w:t>
            </w:r>
            <w:proofErr w:type="spellStart"/>
            <w:r>
              <w:rPr>
                <w:szCs w:val="28"/>
              </w:rPr>
              <w:t>кВА</w:t>
            </w:r>
            <w:proofErr w:type="spellEnd"/>
            <w:r>
              <w:rPr>
                <w:szCs w:val="28"/>
              </w:rPr>
              <w:t xml:space="preserve">) и КТПОЛ-2,5/10-0,23 УХЛ1 – 3 </w:t>
            </w:r>
            <w:proofErr w:type="spellStart"/>
            <w:proofErr w:type="gramStart"/>
            <w:r>
              <w:rPr>
                <w:szCs w:val="28"/>
              </w:rPr>
              <w:t>шт</w:t>
            </w:r>
            <w:proofErr w:type="spellEnd"/>
            <w:proofErr w:type="gramEnd"/>
            <w:r>
              <w:rPr>
                <w:szCs w:val="28"/>
              </w:rPr>
              <w:t xml:space="preserve"> (суммарная мощность 7,5 </w:t>
            </w:r>
            <w:proofErr w:type="spellStart"/>
            <w:r>
              <w:rPr>
                <w:szCs w:val="28"/>
              </w:rPr>
              <w:t>кВА</w:t>
            </w:r>
            <w:proofErr w:type="spellEnd"/>
            <w:r>
              <w:rPr>
                <w:szCs w:val="28"/>
              </w:rPr>
              <w:t>).</w:t>
            </w:r>
          </w:p>
        </w:tc>
        <w:tc>
          <w:tcPr>
            <w:tcW w:w="2093" w:type="pct"/>
            <w:shd w:val="clear" w:color="auto" w:fill="auto"/>
          </w:tcPr>
          <w:p w:rsidR="00C672EB" w:rsidRDefault="00C672EB" w:rsidP="00B46510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- </w:t>
            </w:r>
            <w:r w:rsidR="00B46510">
              <w:rPr>
                <w:rFonts w:ascii="Times New Roman" w:hAnsi="Times New Roman"/>
                <w:sz w:val="24"/>
                <w:szCs w:val="28"/>
              </w:rPr>
              <w:t xml:space="preserve">замечание учтено, формы </w:t>
            </w:r>
            <w:r w:rsidR="00B46510" w:rsidRPr="00322B1D">
              <w:rPr>
                <w:rFonts w:ascii="Times New Roman" w:hAnsi="Times New Roman"/>
                <w:sz w:val="24"/>
                <w:szCs w:val="28"/>
              </w:rPr>
              <w:t>раскрытия информации, утвержденн</w:t>
            </w:r>
            <w:r w:rsidR="00B46510">
              <w:rPr>
                <w:rFonts w:ascii="Times New Roman" w:hAnsi="Times New Roman"/>
                <w:sz w:val="24"/>
                <w:szCs w:val="28"/>
              </w:rPr>
              <w:t>ые</w:t>
            </w:r>
            <w:r w:rsidR="00B46510" w:rsidRPr="00322B1D">
              <w:rPr>
                <w:rFonts w:ascii="Times New Roman" w:hAnsi="Times New Roman"/>
                <w:sz w:val="24"/>
                <w:szCs w:val="28"/>
              </w:rPr>
              <w:t xml:space="preserve"> приказом Минэнерго России от 05.05.2016 № 380</w:t>
            </w:r>
            <w:r w:rsidR="00B46510">
              <w:rPr>
                <w:rFonts w:ascii="Times New Roman" w:hAnsi="Times New Roman"/>
                <w:sz w:val="24"/>
                <w:szCs w:val="28"/>
              </w:rPr>
              <w:t xml:space="preserve">, паспорт инвестиционного проекта, приведены в соответствие с </w:t>
            </w:r>
            <w:r w:rsidR="00B46510" w:rsidRPr="00B46510">
              <w:rPr>
                <w:rFonts w:ascii="Times New Roman" w:hAnsi="Times New Roman"/>
                <w:sz w:val="24"/>
                <w:szCs w:val="28"/>
              </w:rPr>
              <w:t>проектной документаци</w:t>
            </w:r>
            <w:r w:rsidR="00B46510">
              <w:rPr>
                <w:rFonts w:ascii="Times New Roman" w:hAnsi="Times New Roman"/>
                <w:sz w:val="24"/>
                <w:szCs w:val="28"/>
              </w:rPr>
              <w:t>ей и обосновывающими документами.</w:t>
            </w:r>
          </w:p>
        </w:tc>
        <w:tc>
          <w:tcPr>
            <w:tcW w:w="541" w:type="pct"/>
          </w:tcPr>
          <w:p w:rsidR="00C672EB" w:rsidRPr="00DB5116" w:rsidRDefault="00C672EB" w:rsidP="00261A82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D2289" w:rsidRPr="00DB5116" w:rsidTr="004D2289">
        <w:trPr>
          <w:trHeight w:hRule="exact" w:val="546"/>
        </w:trPr>
        <w:tc>
          <w:tcPr>
            <w:tcW w:w="2366" w:type="pct"/>
            <w:gridSpan w:val="2"/>
            <w:vAlign w:val="center"/>
          </w:tcPr>
          <w:p w:rsidR="004D2289" w:rsidRPr="004A1070" w:rsidRDefault="004D2289" w:rsidP="00577447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Филиал ПАО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Россети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Волга» - «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Пензаэнерго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2634" w:type="pct"/>
            <w:gridSpan w:val="2"/>
            <w:vAlign w:val="center"/>
          </w:tcPr>
          <w:p w:rsidR="004D2289" w:rsidRPr="004A1070" w:rsidRDefault="004D2289" w:rsidP="00577447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12153" w:rsidRPr="00DB5116" w:rsidTr="006E5440">
        <w:tc>
          <w:tcPr>
            <w:tcW w:w="233" w:type="pct"/>
            <w:vAlign w:val="center"/>
          </w:tcPr>
          <w:p w:rsidR="00A12153" w:rsidRDefault="00B851D1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1.</w:t>
            </w:r>
          </w:p>
        </w:tc>
        <w:tc>
          <w:tcPr>
            <w:tcW w:w="2133" w:type="pct"/>
          </w:tcPr>
          <w:p w:rsidR="00A12153" w:rsidRPr="00B851D1" w:rsidRDefault="00B851D1" w:rsidP="00B851D1">
            <w:pPr>
              <w:autoSpaceDE w:val="0"/>
              <w:autoSpaceDN w:val="0"/>
              <w:adjustRightInd w:val="0"/>
              <w:jc w:val="both"/>
            </w:pPr>
            <w:r w:rsidRPr="00B851D1">
              <w:t xml:space="preserve">- Сделать вывод о соответствии </w:t>
            </w:r>
            <w:r>
              <w:t>роста индивидуальных тарифов, учтенных ТСО в финансовом плане, прогнозу социально-экономического развития не представляется возможным, в связи с отсутствием указанной информации в информации раскрываемой ТСО;</w:t>
            </w:r>
          </w:p>
        </w:tc>
        <w:tc>
          <w:tcPr>
            <w:tcW w:w="2093" w:type="pct"/>
            <w:shd w:val="clear" w:color="auto" w:fill="auto"/>
          </w:tcPr>
          <w:p w:rsidR="00A12153" w:rsidRDefault="00EC1E09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учтено,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в доработанном проекте корректировки инвестиционной программы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доработан и скорректирован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раздел 1 формы 19 «Финансовый план субъекта электроэнергетики»;</w:t>
            </w:r>
          </w:p>
        </w:tc>
        <w:tc>
          <w:tcPr>
            <w:tcW w:w="541" w:type="pct"/>
          </w:tcPr>
          <w:p w:rsidR="00A12153" w:rsidRPr="00DB5116" w:rsidRDefault="00A12153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51D1" w:rsidRPr="00DB5116" w:rsidTr="006E5440">
        <w:tc>
          <w:tcPr>
            <w:tcW w:w="233" w:type="pct"/>
            <w:vAlign w:val="center"/>
          </w:tcPr>
          <w:p w:rsidR="00B851D1" w:rsidRDefault="00B851D1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</w:t>
            </w:r>
          </w:p>
        </w:tc>
        <w:tc>
          <w:tcPr>
            <w:tcW w:w="2133" w:type="pct"/>
          </w:tcPr>
          <w:p w:rsidR="00B851D1" w:rsidRDefault="00B851D1" w:rsidP="00B851D1">
            <w:pPr>
              <w:autoSpaceDE w:val="0"/>
              <w:autoSpaceDN w:val="0"/>
              <w:adjustRightInd w:val="0"/>
              <w:jc w:val="both"/>
            </w:pPr>
            <w:r>
              <w:t>- Планируемые мероприятия по финансированию мероприятий за счет амортизации превышают прогнозную величину амортизационных отчислений, учтенных в финансовом плане. При этом указывается на несоответствие сумм амортизации, отраженной в БДР суммам, отраженным в расчете начисленной амортизации и налога на имущество на объекты основных средств, непосредственно участвующих в передаче электрической энергии.</w:t>
            </w:r>
          </w:p>
          <w:p w:rsidR="00B851D1" w:rsidRDefault="00B851D1" w:rsidP="00B851D1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Необходимо обратить внимание на прирост финансирования за счет амортизации в 2026 году относительно учтенной в тарифно-балансовых решениях 2025 года на 12,141 млн. руб. или 56,2%.</w:t>
            </w:r>
          </w:p>
          <w:p w:rsidR="00B851D1" w:rsidRDefault="00B851D1" w:rsidP="00B851D1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lastRenderedPageBreak/>
              <w:t>Планируемые мероприятия по финансированию мероприятий за счет амортизации превышают величину амортизационных отчислений, учтенных в тарифно-балансовом решении на 2025 год.</w:t>
            </w:r>
          </w:p>
          <w:p w:rsidR="00B851D1" w:rsidRDefault="00B851D1" w:rsidP="00B851D1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Согласно Экспертному заключению Министерства ЖКХ и ГЗН Пензенской области на 2025 год (стр. 9), расходы по статье «Амортизация основных средств» утверждена в сумме 21 599,00 тыс. руб., в соответствии с утвержденной инвестиционной программой.</w:t>
            </w:r>
          </w:p>
          <w:p w:rsidR="00B851D1" w:rsidRPr="00B851D1" w:rsidRDefault="00B851D1" w:rsidP="00B851D1">
            <w:pPr>
              <w:autoSpaceDE w:val="0"/>
              <w:autoSpaceDN w:val="0"/>
              <w:adjustRightInd w:val="0"/>
              <w:ind w:firstLine="301"/>
              <w:jc w:val="both"/>
            </w:pPr>
            <w:r>
              <w:t>Согласно форме № 19 «Финансовый план субъекта электроэнергетики», в 2025 году (предложение по корректировке утвержденного плана) предусмотрен источник финансирования инвестиционной программы – амортизация основных средств (оказание услуг по передаче электрической энергии), в сумме 28,879 млн. руб.</w:t>
            </w:r>
            <w:r w:rsidR="003D52DD">
              <w:t>,</w:t>
            </w:r>
            <w:r>
              <w:t xml:space="preserve"> </w:t>
            </w:r>
            <w:r w:rsidR="003D52DD">
              <w:t>что выше тарифно-балансового решения на 7,28 млн. руб. или на 33,7 %;</w:t>
            </w:r>
          </w:p>
        </w:tc>
        <w:tc>
          <w:tcPr>
            <w:tcW w:w="2093" w:type="pct"/>
            <w:shd w:val="clear" w:color="auto" w:fill="auto"/>
          </w:tcPr>
          <w:p w:rsidR="00B851D1" w:rsidRDefault="00EC1E09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- замечание учтено, финансирование инвестиционных проектов 2025 года по источнику </w:t>
            </w:r>
            <w:r w:rsidRPr="00261D2A">
              <w:rPr>
                <w:rFonts w:ascii="Times New Roman" w:hAnsi="Times New Roman"/>
                <w:sz w:val="24"/>
                <w:szCs w:val="28"/>
              </w:rPr>
              <w:t>«амортизация»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скорректировано в соответствии с принятым на 2025 год тарифным решением, с амортизацией </w:t>
            </w:r>
            <w:r w:rsidRPr="00261D2A">
              <w:rPr>
                <w:rFonts w:ascii="Times New Roman" w:hAnsi="Times New Roman"/>
                <w:sz w:val="24"/>
                <w:szCs w:val="28"/>
              </w:rPr>
              <w:t>основных средств в размере 21,599 млн. руб.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финансирование инвестиционных проектов 2026 года по источнику </w:t>
            </w:r>
            <w:r w:rsidRPr="00261D2A">
              <w:rPr>
                <w:rFonts w:ascii="Times New Roman" w:hAnsi="Times New Roman"/>
                <w:sz w:val="24"/>
                <w:szCs w:val="28"/>
              </w:rPr>
              <w:t>«амортизация»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скорректировано на 32,325 </w:t>
            </w:r>
            <w:r w:rsidRPr="000F75AD">
              <w:rPr>
                <w:rFonts w:ascii="Times New Roman" w:hAnsi="Times New Roman"/>
                <w:sz w:val="24"/>
                <w:szCs w:val="28"/>
              </w:rPr>
              <w:t>млн. руб.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по расчетам </w:t>
            </w:r>
            <w:r w:rsidRPr="000F75AD">
              <w:rPr>
                <w:rFonts w:ascii="Times New Roman" w:hAnsi="Times New Roman"/>
                <w:sz w:val="24"/>
                <w:szCs w:val="28"/>
              </w:rPr>
              <w:t>Куйбышевской дирекции по энергообеспечению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в соответствии с </w:t>
            </w:r>
            <w:r w:rsidRPr="000F75AD">
              <w:rPr>
                <w:rFonts w:ascii="Times New Roman" w:hAnsi="Times New Roman"/>
                <w:sz w:val="24"/>
                <w:szCs w:val="28"/>
              </w:rPr>
              <w:t>Основами ценообразования в области регулируемых цен (тарифов) в электроэнергетике</w:t>
            </w:r>
            <w:proofErr w:type="gramEnd"/>
            <w:r w:rsidRPr="000F75AD">
              <w:rPr>
                <w:rFonts w:ascii="Times New Roman" w:hAnsi="Times New Roman"/>
                <w:sz w:val="24"/>
                <w:szCs w:val="28"/>
              </w:rPr>
              <w:t>, утвержденными Постановлением Правительства РФ от 29.12.2011 № 1178</w:t>
            </w:r>
            <w:r>
              <w:rPr>
                <w:rFonts w:ascii="Times New Roman" w:hAnsi="Times New Roman"/>
                <w:sz w:val="24"/>
                <w:szCs w:val="28"/>
              </w:rPr>
              <w:t>.;</w:t>
            </w:r>
          </w:p>
        </w:tc>
        <w:tc>
          <w:tcPr>
            <w:tcW w:w="541" w:type="pct"/>
          </w:tcPr>
          <w:p w:rsidR="00B851D1" w:rsidRPr="00DB5116" w:rsidRDefault="00B851D1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3</w:t>
            </w:r>
          </w:p>
        </w:tc>
        <w:tc>
          <w:tcPr>
            <w:tcW w:w="2133" w:type="pct"/>
          </w:tcPr>
          <w:p w:rsidR="003D52DD" w:rsidRDefault="003D52DD" w:rsidP="00B851D1">
            <w:pPr>
              <w:autoSpaceDE w:val="0"/>
              <w:autoSpaceDN w:val="0"/>
              <w:adjustRightInd w:val="0"/>
              <w:jc w:val="both"/>
            </w:pPr>
            <w:r>
              <w:t>- В соответствии с финансовым планом источник финансирования инвестиционной программы «Прибыль от оказания услуг по передаче электрической энергии» не планируется;</w:t>
            </w:r>
          </w:p>
        </w:tc>
        <w:tc>
          <w:tcPr>
            <w:tcW w:w="2093" w:type="pct"/>
            <w:shd w:val="clear" w:color="auto" w:fill="auto"/>
          </w:tcPr>
          <w:p w:rsidR="003D52DD" w:rsidRDefault="00EC1E09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4</w:t>
            </w:r>
          </w:p>
        </w:tc>
        <w:tc>
          <w:tcPr>
            <w:tcW w:w="2133" w:type="pct"/>
          </w:tcPr>
          <w:p w:rsidR="003D52DD" w:rsidRDefault="003D52DD" w:rsidP="00B851D1">
            <w:pPr>
              <w:autoSpaceDE w:val="0"/>
              <w:autoSpaceDN w:val="0"/>
              <w:adjustRightInd w:val="0"/>
              <w:jc w:val="both"/>
            </w:pPr>
            <w:r>
              <w:t xml:space="preserve">- Инвестиционные проекты, связанные с приобретением (консолидацией) объектов </w:t>
            </w:r>
            <w:proofErr w:type="spellStart"/>
            <w:r>
              <w:t>электрсетевого</w:t>
            </w:r>
            <w:proofErr w:type="spellEnd"/>
            <w:r>
              <w:t xml:space="preserve"> хозяйства отсутствуют;</w:t>
            </w:r>
          </w:p>
        </w:tc>
        <w:tc>
          <w:tcPr>
            <w:tcW w:w="2093" w:type="pct"/>
            <w:shd w:val="clear" w:color="auto" w:fill="auto"/>
          </w:tcPr>
          <w:p w:rsidR="003D52DD" w:rsidRDefault="00EC1E09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5</w:t>
            </w:r>
          </w:p>
        </w:tc>
        <w:tc>
          <w:tcPr>
            <w:tcW w:w="2133" w:type="pct"/>
          </w:tcPr>
          <w:p w:rsidR="003D52DD" w:rsidRDefault="003D52DD" w:rsidP="00B851D1">
            <w:pPr>
              <w:autoSpaceDE w:val="0"/>
              <w:autoSpaceDN w:val="0"/>
              <w:adjustRightInd w:val="0"/>
              <w:jc w:val="both"/>
            </w:pPr>
            <w:r>
              <w:t>- Не заполнена информация в разделе 1.3. «Технико-экономические показатели» формы № 19 «Финансовый план субъекта электроэнергетики»;</w:t>
            </w:r>
          </w:p>
        </w:tc>
        <w:tc>
          <w:tcPr>
            <w:tcW w:w="2093" w:type="pct"/>
            <w:shd w:val="clear" w:color="auto" w:fill="auto"/>
          </w:tcPr>
          <w:p w:rsidR="003D52DD" w:rsidRDefault="00EC1E09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учтено,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в доработанном проекте корректировки инвестиционной программы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доработан и скорректирован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раздел 1 формы 19 «Финансовый план субъекта электроэнергетики»;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6</w:t>
            </w:r>
          </w:p>
        </w:tc>
        <w:tc>
          <w:tcPr>
            <w:tcW w:w="2133" w:type="pct"/>
          </w:tcPr>
          <w:p w:rsidR="003D52DD" w:rsidRPr="003D52DD" w:rsidRDefault="003D52DD" w:rsidP="00B851D1">
            <w:pPr>
              <w:autoSpaceDE w:val="0"/>
              <w:autoSpaceDN w:val="0"/>
              <w:adjustRightInd w:val="0"/>
              <w:jc w:val="both"/>
            </w:pPr>
            <w:r>
              <w:t xml:space="preserve">- По инвестиционному проекту с идентификатором </w:t>
            </w:r>
            <w:r>
              <w:rPr>
                <w:lang w:val="en-US"/>
              </w:rPr>
              <w:t>O</w:t>
            </w:r>
            <w:r w:rsidRPr="003D52DD">
              <w:t>_</w:t>
            </w:r>
            <w:r>
              <w:rPr>
                <w:lang w:val="en-US"/>
              </w:rPr>
              <w:t>P</w:t>
            </w:r>
            <w:r>
              <w:t>001: приложить дефектный акт, заполнить год ввода в эксплуатацию в форме 12;</w:t>
            </w:r>
          </w:p>
        </w:tc>
        <w:tc>
          <w:tcPr>
            <w:tcW w:w="2093" w:type="pct"/>
            <w:shd w:val="clear" w:color="auto" w:fill="auto"/>
          </w:tcPr>
          <w:p w:rsidR="003D52DD" w:rsidRDefault="00EC1E09" w:rsidP="00EC1E09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учтено </w:t>
            </w:r>
            <w:r w:rsidR="001C0606">
              <w:rPr>
                <w:rFonts w:ascii="Times New Roman" w:hAnsi="Times New Roman"/>
                <w:sz w:val="24"/>
                <w:szCs w:val="24"/>
              </w:rPr>
              <w:t>и уст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1C0606">
              <w:rPr>
                <w:rFonts w:ascii="Times New Roman" w:hAnsi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</w:rPr>
              <w:t>нено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7</w:t>
            </w:r>
          </w:p>
        </w:tc>
        <w:tc>
          <w:tcPr>
            <w:tcW w:w="2133" w:type="pct"/>
          </w:tcPr>
          <w:p w:rsidR="003D52DD" w:rsidRDefault="003D52DD" w:rsidP="003D52DD">
            <w:pPr>
              <w:autoSpaceDE w:val="0"/>
              <w:autoSpaceDN w:val="0"/>
              <w:adjustRightInd w:val="0"/>
              <w:jc w:val="both"/>
            </w:pPr>
            <w:r>
              <w:t xml:space="preserve">- По инвестиционному проекту </w:t>
            </w:r>
            <w:proofErr w:type="gramStart"/>
            <w:r>
              <w:t>Р</w:t>
            </w:r>
            <w:proofErr w:type="gramEnd"/>
            <w:r w:rsidRPr="003D52DD">
              <w:t>_</w:t>
            </w:r>
            <w:r>
              <w:rPr>
                <w:lang w:val="en-US"/>
              </w:rPr>
              <w:t>P</w:t>
            </w:r>
            <w:r>
              <w:t>002 приложить документ по результатам проведения технического обследования, заполнить год ввода в эксплуатацию в форме 12;</w:t>
            </w:r>
          </w:p>
        </w:tc>
        <w:tc>
          <w:tcPr>
            <w:tcW w:w="2093" w:type="pct"/>
            <w:shd w:val="clear" w:color="auto" w:fill="auto"/>
          </w:tcPr>
          <w:p w:rsidR="003D52DD" w:rsidRDefault="00EC1E09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замечание учтено, по и</w:t>
            </w:r>
            <w:r w:rsidRPr="00EC1E09">
              <w:rPr>
                <w:rFonts w:ascii="Times New Roman" w:hAnsi="Times New Roman"/>
                <w:sz w:val="24"/>
                <w:szCs w:val="24"/>
              </w:rPr>
              <w:t xml:space="preserve">нвестиционному проекту </w:t>
            </w:r>
            <w:proofErr w:type="gramStart"/>
            <w:r w:rsidRPr="00EC1E0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EC1E09">
              <w:rPr>
                <w:rFonts w:ascii="Times New Roman" w:hAnsi="Times New Roman"/>
                <w:sz w:val="24"/>
                <w:szCs w:val="24"/>
              </w:rPr>
              <w:t>_P002 приложить документ по результатам проведения технического обследования</w:t>
            </w:r>
            <w:r>
              <w:rPr>
                <w:rFonts w:ascii="Times New Roman" w:hAnsi="Times New Roman"/>
                <w:sz w:val="24"/>
                <w:szCs w:val="24"/>
              </w:rPr>
              <w:t>, доработана форма 12;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8</w:t>
            </w:r>
          </w:p>
        </w:tc>
        <w:tc>
          <w:tcPr>
            <w:tcW w:w="2133" w:type="pct"/>
          </w:tcPr>
          <w:p w:rsidR="003D52DD" w:rsidRDefault="003D52DD" w:rsidP="003D52DD">
            <w:pPr>
              <w:autoSpaceDE w:val="0"/>
              <w:autoSpaceDN w:val="0"/>
              <w:adjustRightInd w:val="0"/>
              <w:jc w:val="both"/>
            </w:pPr>
            <w:r>
              <w:t xml:space="preserve">- По инвестиционному проекту </w:t>
            </w:r>
            <w:r>
              <w:rPr>
                <w:lang w:val="en-US"/>
              </w:rPr>
              <w:t>O</w:t>
            </w:r>
            <w:r w:rsidRPr="003D52DD">
              <w:t>_</w:t>
            </w:r>
            <w:r>
              <w:rPr>
                <w:lang w:val="en-US"/>
              </w:rPr>
              <w:t>P</w:t>
            </w:r>
            <w:r>
              <w:t xml:space="preserve">002 заполнить раздел 3.2 паспорт </w:t>
            </w:r>
            <w:proofErr w:type="spellStart"/>
            <w:r>
              <w:t>Техсостояние</w:t>
            </w:r>
            <w:proofErr w:type="spellEnd"/>
            <w:r>
              <w:t xml:space="preserve"> ЛЭП в паспорте инвестиционного объекта;</w:t>
            </w:r>
          </w:p>
        </w:tc>
        <w:tc>
          <w:tcPr>
            <w:tcW w:w="2093" w:type="pct"/>
            <w:shd w:val="clear" w:color="auto" w:fill="auto"/>
          </w:tcPr>
          <w:p w:rsidR="003D52DD" w:rsidRDefault="00EC1E09" w:rsidP="00EC1E09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учтено, по всем инвестиционным проектам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доработаны и приведены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 соответствие паспорта инвестиционных проектов;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52DD" w:rsidRPr="00DB5116" w:rsidTr="006E5440">
        <w:tc>
          <w:tcPr>
            <w:tcW w:w="233" w:type="pct"/>
            <w:vAlign w:val="center"/>
          </w:tcPr>
          <w:p w:rsidR="003D52DD" w:rsidRDefault="003D52D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9</w:t>
            </w:r>
          </w:p>
        </w:tc>
        <w:tc>
          <w:tcPr>
            <w:tcW w:w="2133" w:type="pct"/>
          </w:tcPr>
          <w:p w:rsidR="003D52DD" w:rsidRDefault="003D52DD" w:rsidP="003D52DD">
            <w:pPr>
              <w:autoSpaceDE w:val="0"/>
              <w:autoSpaceDN w:val="0"/>
              <w:adjustRightInd w:val="0"/>
              <w:jc w:val="both"/>
            </w:pPr>
            <w:r>
              <w:t xml:space="preserve">- По инвестиционному проекту с идентификатором </w:t>
            </w:r>
            <w:r>
              <w:rPr>
                <w:lang w:val="en-US"/>
              </w:rPr>
              <w:t>O</w:t>
            </w:r>
            <w:r w:rsidRPr="003D52DD">
              <w:t>_</w:t>
            </w:r>
            <w:r>
              <w:rPr>
                <w:lang w:val="en-US"/>
              </w:rPr>
              <w:t>P</w:t>
            </w:r>
            <w:r>
              <w:t xml:space="preserve">004 исправить расхождение в части реконструируемой линии 10 </w:t>
            </w:r>
            <w:r>
              <w:lastRenderedPageBreak/>
              <w:t>кВ (часть информации для ВЛ-10 кВ часть для ВЛ-0,4 кВ)</w:t>
            </w:r>
            <w:r w:rsidR="00A4439D">
              <w:t>;</w:t>
            </w:r>
          </w:p>
        </w:tc>
        <w:tc>
          <w:tcPr>
            <w:tcW w:w="2093" w:type="pct"/>
            <w:shd w:val="clear" w:color="auto" w:fill="auto"/>
          </w:tcPr>
          <w:p w:rsidR="003D52DD" w:rsidRDefault="001C0606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замечание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учтено и устранено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3D52DD" w:rsidRPr="00DB5116" w:rsidRDefault="003D52D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39D" w:rsidRPr="00DB5116" w:rsidTr="006E5440">
        <w:tc>
          <w:tcPr>
            <w:tcW w:w="233" w:type="pct"/>
            <w:vAlign w:val="center"/>
          </w:tcPr>
          <w:p w:rsidR="00A4439D" w:rsidRDefault="00A4439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10</w:t>
            </w:r>
          </w:p>
        </w:tc>
        <w:tc>
          <w:tcPr>
            <w:tcW w:w="2133" w:type="pct"/>
          </w:tcPr>
          <w:p w:rsidR="00A4439D" w:rsidRPr="00A4439D" w:rsidRDefault="00A4439D" w:rsidP="003D52DD">
            <w:pPr>
              <w:autoSpaceDE w:val="0"/>
              <w:autoSpaceDN w:val="0"/>
              <w:adjustRightInd w:val="0"/>
              <w:jc w:val="both"/>
            </w:pPr>
            <w:r>
              <w:t xml:space="preserve">- По инвестиционному проекту с идентификатором </w:t>
            </w:r>
            <w:r>
              <w:rPr>
                <w:lang w:val="en-US"/>
              </w:rPr>
              <w:t>J</w:t>
            </w:r>
            <w:r w:rsidRPr="00A4439D">
              <w:t>_</w:t>
            </w:r>
            <w:r>
              <w:rPr>
                <w:lang w:val="en-US"/>
              </w:rPr>
              <w:t>P</w:t>
            </w:r>
            <w:r>
              <w:t>025 данные по году ввода в эксплуатацию в форме 12 не соответствует паспорту инвестиционного проекта;</w:t>
            </w:r>
          </w:p>
        </w:tc>
        <w:tc>
          <w:tcPr>
            <w:tcW w:w="2093" w:type="pct"/>
            <w:shd w:val="clear" w:color="auto" w:fill="auto"/>
          </w:tcPr>
          <w:p w:rsidR="00A4439D" w:rsidRDefault="001C0606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учтено и устранено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A4439D" w:rsidRPr="00DB5116" w:rsidRDefault="00A4439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39D" w:rsidRPr="00DB5116" w:rsidTr="006E5440">
        <w:tc>
          <w:tcPr>
            <w:tcW w:w="233" w:type="pct"/>
            <w:vAlign w:val="center"/>
          </w:tcPr>
          <w:p w:rsidR="00A4439D" w:rsidRDefault="00A4439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11</w:t>
            </w:r>
          </w:p>
        </w:tc>
        <w:tc>
          <w:tcPr>
            <w:tcW w:w="2133" w:type="pct"/>
          </w:tcPr>
          <w:p w:rsidR="00A4439D" w:rsidRDefault="00A4439D" w:rsidP="003D52DD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>- Не представлены материалы, обосновывающие стоимость инвестиционных проектов, предусмотренных проектом инвестиционной программы в нарушение требований п. 19 м Постановления Правительства РФ от 21.01.2004 № 24 г. «Об утверждении стандартов раскрытия информации субъектами оптового и розничных рынков электрической энергии»;</w:t>
            </w:r>
            <w:proofErr w:type="gramEnd"/>
          </w:p>
        </w:tc>
        <w:tc>
          <w:tcPr>
            <w:tcW w:w="2093" w:type="pct"/>
            <w:shd w:val="clear" w:color="auto" w:fill="auto"/>
          </w:tcPr>
          <w:p w:rsidR="00A4439D" w:rsidRDefault="001C0606" w:rsidP="001C0606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замечание учтено, по каждому инвестиционному проекту предоставляется расчет начальной (максимальной) цены договора на выполнение проектно-изыскательских и строительно-монтажных работ, включая поставку оборудования, а также коммерческие предложения на покупку оборудования;</w:t>
            </w:r>
          </w:p>
        </w:tc>
        <w:tc>
          <w:tcPr>
            <w:tcW w:w="541" w:type="pct"/>
          </w:tcPr>
          <w:p w:rsidR="00A4439D" w:rsidRPr="00DB5116" w:rsidRDefault="00A4439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39D" w:rsidRPr="00DB5116" w:rsidTr="006E5440">
        <w:tc>
          <w:tcPr>
            <w:tcW w:w="233" w:type="pct"/>
            <w:vAlign w:val="center"/>
          </w:tcPr>
          <w:p w:rsidR="00A4439D" w:rsidRDefault="00A4439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12</w:t>
            </w:r>
          </w:p>
        </w:tc>
        <w:tc>
          <w:tcPr>
            <w:tcW w:w="2133" w:type="pct"/>
          </w:tcPr>
          <w:p w:rsidR="00A4439D" w:rsidRDefault="00A4439D" w:rsidP="003D52DD">
            <w:pPr>
              <w:autoSpaceDE w:val="0"/>
              <w:autoSpaceDN w:val="0"/>
              <w:adjustRightInd w:val="0"/>
              <w:jc w:val="both"/>
            </w:pPr>
            <w:r>
              <w:t xml:space="preserve">- В форме 2 по инвестиционному проекту </w:t>
            </w:r>
            <w:r>
              <w:rPr>
                <w:lang w:val="en-US"/>
              </w:rPr>
              <w:t>O</w:t>
            </w:r>
            <w:r w:rsidRPr="003D52DD">
              <w:t>_</w:t>
            </w:r>
            <w:r>
              <w:rPr>
                <w:lang w:val="en-US"/>
              </w:rPr>
              <w:t>P</w:t>
            </w:r>
            <w:r>
              <w:t>001 неверно указан «Год начала реализации инвестиционного проекта»;</w:t>
            </w:r>
          </w:p>
        </w:tc>
        <w:tc>
          <w:tcPr>
            <w:tcW w:w="2093" w:type="pct"/>
            <w:shd w:val="clear" w:color="auto" w:fill="auto"/>
          </w:tcPr>
          <w:p w:rsidR="00A4439D" w:rsidRDefault="001C0606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учтено и устранено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A4439D" w:rsidRPr="00DB5116" w:rsidRDefault="00A4439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39D" w:rsidRPr="00DB5116" w:rsidTr="006E5440">
        <w:tc>
          <w:tcPr>
            <w:tcW w:w="233" w:type="pct"/>
            <w:vAlign w:val="center"/>
          </w:tcPr>
          <w:p w:rsidR="00A4439D" w:rsidRDefault="00A4439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13</w:t>
            </w:r>
          </w:p>
        </w:tc>
        <w:tc>
          <w:tcPr>
            <w:tcW w:w="2133" w:type="pct"/>
          </w:tcPr>
          <w:p w:rsidR="00A4439D" w:rsidRPr="00A4439D" w:rsidRDefault="00A4439D" w:rsidP="003D52DD">
            <w:pPr>
              <w:autoSpaceDE w:val="0"/>
              <w:autoSpaceDN w:val="0"/>
              <w:adjustRightInd w:val="0"/>
              <w:jc w:val="both"/>
            </w:pPr>
            <w:r>
              <w:t xml:space="preserve">- Данные формы 2 (16.3, 16.4) не соответствуют представленным расчетам по УНЦ по следующим инвестиционным проектам с идентификатором: </w:t>
            </w:r>
            <w:r>
              <w:rPr>
                <w:lang w:val="en-US"/>
              </w:rPr>
              <w:t>O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 xml:space="preserve">001, </w:t>
            </w:r>
            <w:r>
              <w:rPr>
                <w:lang w:val="en-US"/>
              </w:rPr>
              <w:t>P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 xml:space="preserve">002, </w:t>
            </w:r>
            <w:r>
              <w:rPr>
                <w:lang w:val="en-US"/>
              </w:rPr>
              <w:t>O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 xml:space="preserve">003, </w:t>
            </w:r>
            <w:r>
              <w:rPr>
                <w:lang w:val="en-US"/>
              </w:rPr>
              <w:t>J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 xml:space="preserve">016, </w:t>
            </w:r>
            <w:r>
              <w:rPr>
                <w:lang w:val="en-US"/>
              </w:rPr>
              <w:t>J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 xml:space="preserve">025, </w:t>
            </w:r>
            <w:r>
              <w:rPr>
                <w:lang w:val="en-US"/>
              </w:rPr>
              <w:t>J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>017</w:t>
            </w:r>
            <w:r>
              <w:t>;</w:t>
            </w:r>
          </w:p>
        </w:tc>
        <w:tc>
          <w:tcPr>
            <w:tcW w:w="2093" w:type="pct"/>
            <w:shd w:val="clear" w:color="auto" w:fill="auto"/>
          </w:tcPr>
          <w:p w:rsidR="00A4439D" w:rsidRDefault="001C0606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учтено и устранено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A4439D" w:rsidRPr="00DB5116" w:rsidRDefault="00A4439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39D" w:rsidRPr="00DB5116" w:rsidTr="006E5440">
        <w:tc>
          <w:tcPr>
            <w:tcW w:w="233" w:type="pct"/>
            <w:vAlign w:val="center"/>
          </w:tcPr>
          <w:p w:rsidR="00A4439D" w:rsidRDefault="00A4439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14</w:t>
            </w:r>
          </w:p>
        </w:tc>
        <w:tc>
          <w:tcPr>
            <w:tcW w:w="2133" w:type="pct"/>
          </w:tcPr>
          <w:p w:rsidR="00A4439D" w:rsidRDefault="00A4439D" w:rsidP="003D52DD">
            <w:pPr>
              <w:autoSpaceDE w:val="0"/>
              <w:autoSpaceDN w:val="0"/>
              <w:adjustRightInd w:val="0"/>
              <w:jc w:val="both"/>
            </w:pPr>
            <w:r>
              <w:t>- В форме 14 должны быть указаны только инвестиционные проекты из группы «Прочие инвестиционные проекты» (Приказ Минэнерго от 05.05.2016 г. № 380);</w:t>
            </w:r>
          </w:p>
        </w:tc>
        <w:tc>
          <w:tcPr>
            <w:tcW w:w="2093" w:type="pct"/>
            <w:shd w:val="clear" w:color="auto" w:fill="auto"/>
          </w:tcPr>
          <w:p w:rsidR="00A4439D" w:rsidRDefault="001C0606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учтено и устранено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541" w:type="pct"/>
          </w:tcPr>
          <w:p w:rsidR="00A4439D" w:rsidRPr="00DB5116" w:rsidRDefault="00A4439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39D" w:rsidRPr="00DB5116" w:rsidTr="006E5440">
        <w:tc>
          <w:tcPr>
            <w:tcW w:w="233" w:type="pct"/>
            <w:vAlign w:val="center"/>
          </w:tcPr>
          <w:p w:rsidR="00A4439D" w:rsidRDefault="00A4439D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15</w:t>
            </w:r>
          </w:p>
        </w:tc>
        <w:tc>
          <w:tcPr>
            <w:tcW w:w="2133" w:type="pct"/>
          </w:tcPr>
          <w:p w:rsidR="00A4439D" w:rsidRDefault="00A4439D" w:rsidP="00076F07">
            <w:pPr>
              <w:autoSpaceDE w:val="0"/>
              <w:autoSpaceDN w:val="0"/>
              <w:adjustRightInd w:val="0"/>
              <w:jc w:val="both"/>
            </w:pPr>
            <w:r>
              <w:t xml:space="preserve">- Привести в соответствие данные в паспортах инвестиционных проектов с данными в формах раскрытия информации по проектам с идентификатором: </w:t>
            </w:r>
            <w:r>
              <w:rPr>
                <w:lang w:val="en-US"/>
              </w:rPr>
              <w:t>O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 xml:space="preserve">001, </w:t>
            </w:r>
            <w:r>
              <w:rPr>
                <w:lang w:val="en-US"/>
              </w:rPr>
              <w:t>P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>002,</w:t>
            </w:r>
            <w:r w:rsidR="00076F07">
              <w:t xml:space="preserve"> </w:t>
            </w:r>
            <w:r w:rsidR="00076F07">
              <w:rPr>
                <w:lang w:val="en-US"/>
              </w:rPr>
              <w:t>J</w:t>
            </w:r>
            <w:r w:rsidR="00076F07" w:rsidRPr="00076F07">
              <w:t>_</w:t>
            </w:r>
            <w:r w:rsidR="00076F07">
              <w:rPr>
                <w:lang w:val="en-US"/>
              </w:rPr>
              <w:t>P</w:t>
            </w:r>
            <w:r w:rsidR="00076F07" w:rsidRPr="00076F07">
              <w:t xml:space="preserve">018, </w:t>
            </w:r>
            <w:r w:rsidR="00076F07">
              <w:rPr>
                <w:lang w:val="en-US"/>
              </w:rPr>
              <w:t>O</w:t>
            </w:r>
            <w:r w:rsidR="00076F07" w:rsidRPr="00076F07">
              <w:t>_</w:t>
            </w:r>
            <w:r w:rsidR="00076F07">
              <w:rPr>
                <w:lang w:val="en-US"/>
              </w:rPr>
              <w:t>P</w:t>
            </w:r>
            <w:r w:rsidR="00076F07">
              <w:t>002</w:t>
            </w:r>
            <w:r w:rsidR="00076F07" w:rsidRPr="00076F07">
              <w:t xml:space="preserve">, </w:t>
            </w:r>
            <w:r w:rsidR="00076F07">
              <w:rPr>
                <w:lang w:val="en-US"/>
              </w:rPr>
              <w:t>J</w:t>
            </w:r>
            <w:r w:rsidR="00076F07" w:rsidRPr="00076F07">
              <w:t>_</w:t>
            </w:r>
            <w:r w:rsidR="00076F07">
              <w:rPr>
                <w:lang w:val="en-US"/>
              </w:rPr>
              <w:t>P</w:t>
            </w:r>
            <w:r w:rsidR="00076F07" w:rsidRPr="00076F07">
              <w:t>023,</w:t>
            </w:r>
            <w:r w:rsidRPr="00A4439D">
              <w:t xml:space="preserve"> </w:t>
            </w:r>
            <w:r>
              <w:rPr>
                <w:lang w:val="en-US"/>
              </w:rPr>
              <w:t>O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>003,</w:t>
            </w:r>
            <w:r w:rsidR="00076F07" w:rsidRPr="00076F07">
              <w:t xml:space="preserve"> </w:t>
            </w:r>
            <w:r w:rsidR="00076F07">
              <w:rPr>
                <w:lang w:val="en-US"/>
              </w:rPr>
              <w:t>O</w:t>
            </w:r>
            <w:r w:rsidR="00076F07" w:rsidRPr="00076F07">
              <w:t>_</w:t>
            </w:r>
            <w:r w:rsidR="00076F07">
              <w:rPr>
                <w:lang w:val="en-US"/>
              </w:rPr>
              <w:t>P</w:t>
            </w:r>
            <w:r w:rsidR="00076F07" w:rsidRPr="00076F07">
              <w:t>004,</w:t>
            </w:r>
            <w:r w:rsidRPr="00A4439D">
              <w:t xml:space="preserve"> </w:t>
            </w:r>
            <w:r>
              <w:rPr>
                <w:lang w:val="en-US"/>
              </w:rPr>
              <w:t>J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>025,</w:t>
            </w:r>
            <w:r w:rsidR="00076F07" w:rsidRPr="00076F07">
              <w:t xml:space="preserve"> </w:t>
            </w:r>
            <w:r w:rsidR="00076F07">
              <w:rPr>
                <w:lang w:val="en-US"/>
              </w:rPr>
              <w:t>O</w:t>
            </w:r>
            <w:r w:rsidR="00076F07" w:rsidRPr="00076F07">
              <w:t>_</w:t>
            </w:r>
            <w:r w:rsidR="00076F07">
              <w:rPr>
                <w:lang w:val="en-US"/>
              </w:rPr>
              <w:t>P</w:t>
            </w:r>
            <w:r w:rsidR="00076F07" w:rsidRPr="00076F07">
              <w:t>005,</w:t>
            </w:r>
            <w:r w:rsidRPr="00A4439D">
              <w:t xml:space="preserve"> </w:t>
            </w:r>
            <w:r>
              <w:rPr>
                <w:lang w:val="en-US"/>
              </w:rPr>
              <w:t>J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>017</w:t>
            </w:r>
            <w:r w:rsidR="00076F07" w:rsidRPr="00076F07">
              <w:t xml:space="preserve">, </w:t>
            </w:r>
            <w:r w:rsidR="00076F07">
              <w:rPr>
                <w:lang w:val="en-US"/>
              </w:rPr>
              <w:t>J</w:t>
            </w:r>
            <w:r w:rsidR="00076F07" w:rsidRPr="00076F07">
              <w:t>_</w:t>
            </w:r>
            <w:r w:rsidR="00076F07">
              <w:rPr>
                <w:lang w:val="en-US"/>
              </w:rPr>
              <w:t>P</w:t>
            </w:r>
            <w:r w:rsidR="00076F07" w:rsidRPr="00076F07">
              <w:t xml:space="preserve">020, </w:t>
            </w:r>
            <w:r w:rsidR="00076F07">
              <w:rPr>
                <w:lang w:val="en-US"/>
              </w:rPr>
              <w:t>J</w:t>
            </w:r>
            <w:r w:rsidR="00076F07" w:rsidRPr="00076F07">
              <w:t>_</w:t>
            </w:r>
            <w:r w:rsidR="00076F07">
              <w:rPr>
                <w:lang w:val="en-US"/>
              </w:rPr>
              <w:t>P</w:t>
            </w:r>
            <w:r w:rsidR="00076F07" w:rsidRPr="00076F07">
              <w:t xml:space="preserve">021, </w:t>
            </w:r>
            <w:r w:rsidR="00076F07">
              <w:rPr>
                <w:lang w:val="en-US"/>
              </w:rPr>
              <w:t>J</w:t>
            </w:r>
            <w:r w:rsidR="00076F07" w:rsidRPr="00076F07">
              <w:t>_</w:t>
            </w:r>
            <w:r w:rsidR="00076F07">
              <w:rPr>
                <w:lang w:val="en-US"/>
              </w:rPr>
              <w:t>P</w:t>
            </w:r>
            <w:r w:rsidR="00076F07" w:rsidRPr="00076F07">
              <w:t xml:space="preserve">022, </w:t>
            </w:r>
            <w:r w:rsidR="00076F07">
              <w:rPr>
                <w:lang w:val="en-US"/>
              </w:rPr>
              <w:t>J</w:t>
            </w:r>
            <w:r w:rsidR="00076F07" w:rsidRPr="00076F07">
              <w:t>_</w:t>
            </w:r>
            <w:r w:rsidR="00076F07">
              <w:rPr>
                <w:lang w:val="en-US"/>
              </w:rPr>
              <w:t>P</w:t>
            </w:r>
            <w:r w:rsidR="00076F07" w:rsidRPr="00076F07">
              <w:t>024</w:t>
            </w:r>
            <w:r>
              <w:t>;</w:t>
            </w:r>
          </w:p>
        </w:tc>
        <w:tc>
          <w:tcPr>
            <w:tcW w:w="2093" w:type="pct"/>
            <w:shd w:val="clear" w:color="auto" w:fill="auto"/>
          </w:tcPr>
          <w:p w:rsidR="00A4439D" w:rsidRDefault="001C0606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учтено,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в доработанном проекте корректировки инвестиционной программы по каждому инвестиционному проекту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доработаны и приведены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в соответствии паспорта инвестиционных проектов;</w:t>
            </w:r>
          </w:p>
        </w:tc>
        <w:tc>
          <w:tcPr>
            <w:tcW w:w="541" w:type="pct"/>
          </w:tcPr>
          <w:p w:rsidR="00A4439D" w:rsidRPr="00DB5116" w:rsidRDefault="00A4439D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6F07" w:rsidRPr="00DB5116" w:rsidTr="006E5440">
        <w:tc>
          <w:tcPr>
            <w:tcW w:w="233" w:type="pct"/>
            <w:vAlign w:val="center"/>
          </w:tcPr>
          <w:p w:rsidR="00076F07" w:rsidRDefault="00076F07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16</w:t>
            </w:r>
          </w:p>
        </w:tc>
        <w:tc>
          <w:tcPr>
            <w:tcW w:w="2133" w:type="pct"/>
          </w:tcPr>
          <w:p w:rsidR="00076F07" w:rsidRDefault="00076F07" w:rsidP="00076F07">
            <w:pPr>
              <w:autoSpaceDE w:val="0"/>
              <w:autoSpaceDN w:val="0"/>
              <w:adjustRightInd w:val="0"/>
              <w:jc w:val="both"/>
            </w:pPr>
            <w:r>
              <w:t xml:space="preserve">- Не представлен паспорт по инвестиционному проекту </w:t>
            </w:r>
            <w:r>
              <w:rPr>
                <w:lang w:val="en-US"/>
              </w:rPr>
              <w:t>J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>01</w:t>
            </w:r>
            <w:r>
              <w:t>6;</w:t>
            </w:r>
          </w:p>
        </w:tc>
        <w:tc>
          <w:tcPr>
            <w:tcW w:w="2093" w:type="pct"/>
            <w:shd w:val="clear" w:color="auto" w:fill="auto"/>
          </w:tcPr>
          <w:p w:rsidR="00076F07" w:rsidRDefault="001C0606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учтено,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в доработанном проекте корректировки инвестиционной программы по каждому инвестиционному проекту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доработаны и приведены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в соответствии паспорта инвестиционных проектов;</w:t>
            </w:r>
          </w:p>
        </w:tc>
        <w:tc>
          <w:tcPr>
            <w:tcW w:w="541" w:type="pct"/>
          </w:tcPr>
          <w:p w:rsidR="00076F07" w:rsidRPr="00DB5116" w:rsidRDefault="00076F07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6F07" w:rsidRPr="00DB5116" w:rsidTr="006E5440">
        <w:tc>
          <w:tcPr>
            <w:tcW w:w="233" w:type="pct"/>
            <w:vAlign w:val="center"/>
          </w:tcPr>
          <w:p w:rsidR="00076F07" w:rsidRDefault="00076F07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17</w:t>
            </w:r>
          </w:p>
        </w:tc>
        <w:tc>
          <w:tcPr>
            <w:tcW w:w="2133" w:type="pct"/>
          </w:tcPr>
          <w:p w:rsidR="00076F07" w:rsidRDefault="00076F07" w:rsidP="00076F07">
            <w:pPr>
              <w:autoSpaceDE w:val="0"/>
              <w:autoSpaceDN w:val="0"/>
              <w:adjustRightInd w:val="0"/>
              <w:jc w:val="both"/>
            </w:pPr>
            <w:r>
              <w:t xml:space="preserve">- При расчете УНЦ по инвестиционному проекту с идентификатором </w:t>
            </w:r>
            <w:r>
              <w:rPr>
                <w:lang w:val="en-US"/>
              </w:rPr>
              <w:t>J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>01</w:t>
            </w:r>
            <w:r>
              <w:t>6 применена неверная расценка К3-06-3, Б2-01-1, П5-01;</w:t>
            </w:r>
          </w:p>
        </w:tc>
        <w:tc>
          <w:tcPr>
            <w:tcW w:w="2093" w:type="pct"/>
            <w:shd w:val="clear" w:color="auto" w:fill="auto"/>
          </w:tcPr>
          <w:p w:rsidR="00076F07" w:rsidRDefault="001C0606" w:rsidP="001C0606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учтено,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в доработанном проекте корректировки инвестиционной программы по каждому инвестиционному проекту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доработаны и приведены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в соответствии расчеты УНЦ инвестиционных проектов;</w:t>
            </w:r>
          </w:p>
        </w:tc>
        <w:tc>
          <w:tcPr>
            <w:tcW w:w="541" w:type="pct"/>
          </w:tcPr>
          <w:p w:rsidR="00076F07" w:rsidRPr="00DB5116" w:rsidRDefault="00076F07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6F07" w:rsidRPr="00DB5116" w:rsidTr="006E5440">
        <w:tc>
          <w:tcPr>
            <w:tcW w:w="233" w:type="pct"/>
            <w:vAlign w:val="center"/>
          </w:tcPr>
          <w:p w:rsidR="00076F07" w:rsidRDefault="00076F07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18</w:t>
            </w:r>
          </w:p>
        </w:tc>
        <w:tc>
          <w:tcPr>
            <w:tcW w:w="2133" w:type="pct"/>
          </w:tcPr>
          <w:p w:rsidR="00076F07" w:rsidRDefault="00076F07" w:rsidP="00076F07">
            <w:pPr>
              <w:autoSpaceDE w:val="0"/>
              <w:autoSpaceDN w:val="0"/>
              <w:adjustRightInd w:val="0"/>
              <w:jc w:val="both"/>
            </w:pPr>
            <w:r>
              <w:t xml:space="preserve">- При расчете УНЦ по инвестиционному проекту с идентификатором </w:t>
            </w:r>
            <w:r>
              <w:rPr>
                <w:lang w:val="en-US"/>
              </w:rPr>
              <w:t>J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>01</w:t>
            </w:r>
            <w:r>
              <w:t>7 применена неверная расценка П3-01;</w:t>
            </w:r>
          </w:p>
        </w:tc>
        <w:tc>
          <w:tcPr>
            <w:tcW w:w="2093" w:type="pct"/>
            <w:shd w:val="clear" w:color="auto" w:fill="auto"/>
          </w:tcPr>
          <w:p w:rsidR="00076F07" w:rsidRDefault="001C0606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учтено,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в доработанном проекте корректировки инвестиционной программы по каждому инвестиционному проекту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доработаны и приведены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в соответствии расчеты УНЦ инвестиционных проектов;</w:t>
            </w:r>
          </w:p>
        </w:tc>
        <w:tc>
          <w:tcPr>
            <w:tcW w:w="541" w:type="pct"/>
          </w:tcPr>
          <w:p w:rsidR="00076F07" w:rsidRPr="00DB5116" w:rsidRDefault="00076F07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6F07" w:rsidRPr="00DB5116" w:rsidTr="006E5440">
        <w:tc>
          <w:tcPr>
            <w:tcW w:w="233" w:type="pct"/>
            <w:vAlign w:val="center"/>
          </w:tcPr>
          <w:p w:rsidR="00076F07" w:rsidRDefault="00076F07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19</w:t>
            </w:r>
          </w:p>
        </w:tc>
        <w:tc>
          <w:tcPr>
            <w:tcW w:w="2133" w:type="pct"/>
          </w:tcPr>
          <w:p w:rsidR="00076F07" w:rsidRDefault="00076F07" w:rsidP="00076F07">
            <w:pPr>
              <w:autoSpaceDE w:val="0"/>
              <w:autoSpaceDN w:val="0"/>
              <w:adjustRightInd w:val="0"/>
              <w:jc w:val="both"/>
            </w:pPr>
            <w:r>
              <w:t xml:space="preserve">- При расчете УНЦ по инвестиционному проекту с идентификатором </w:t>
            </w:r>
            <w:r>
              <w:rPr>
                <w:lang w:val="en-US"/>
              </w:rPr>
              <w:t>J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>0</w:t>
            </w:r>
            <w:r>
              <w:t>20 применена неверная расценка Л7-</w:t>
            </w:r>
            <w:r>
              <w:lastRenderedPageBreak/>
              <w:t>03-3;</w:t>
            </w:r>
          </w:p>
        </w:tc>
        <w:tc>
          <w:tcPr>
            <w:tcW w:w="2093" w:type="pct"/>
            <w:shd w:val="clear" w:color="auto" w:fill="auto"/>
          </w:tcPr>
          <w:p w:rsidR="00076F07" w:rsidRDefault="001C0606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замечание учтено,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в доработанном проекте корректировки инвестиционной программы по каждому инвестиционному </w:t>
            </w:r>
            <w:r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проекту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доработаны и приведены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в соответствии расчеты УНЦ инвестиционных проектов;</w:t>
            </w:r>
          </w:p>
        </w:tc>
        <w:tc>
          <w:tcPr>
            <w:tcW w:w="541" w:type="pct"/>
          </w:tcPr>
          <w:p w:rsidR="00076F07" w:rsidRPr="00DB5116" w:rsidRDefault="00076F07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6F07" w:rsidRPr="00DB5116" w:rsidTr="006E5440">
        <w:tc>
          <w:tcPr>
            <w:tcW w:w="233" w:type="pct"/>
            <w:vAlign w:val="center"/>
          </w:tcPr>
          <w:p w:rsidR="00076F07" w:rsidRDefault="00076F07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20</w:t>
            </w:r>
          </w:p>
        </w:tc>
        <w:tc>
          <w:tcPr>
            <w:tcW w:w="2133" w:type="pct"/>
          </w:tcPr>
          <w:p w:rsidR="00076F07" w:rsidRDefault="00076F07" w:rsidP="00076F07">
            <w:pPr>
              <w:autoSpaceDE w:val="0"/>
              <w:autoSpaceDN w:val="0"/>
              <w:adjustRightInd w:val="0"/>
              <w:jc w:val="both"/>
            </w:pPr>
            <w:r>
              <w:t xml:space="preserve">- При расчете УНЦ по инвестиционному проекту с идентификатором </w:t>
            </w:r>
            <w:r>
              <w:rPr>
                <w:lang w:val="en-US"/>
              </w:rPr>
              <w:t>J</w:t>
            </w:r>
            <w:r w:rsidRPr="00A4439D">
              <w:t>_</w:t>
            </w:r>
            <w:r>
              <w:rPr>
                <w:lang w:val="en-US"/>
              </w:rPr>
              <w:t>P</w:t>
            </w:r>
            <w:r w:rsidRPr="00A4439D">
              <w:t>0</w:t>
            </w:r>
            <w:r>
              <w:t xml:space="preserve">21 неверно выполнен расчет «Затраты на проектно-изыскательские работы по </w:t>
            </w:r>
            <w:proofErr w:type="gramStart"/>
            <w:r>
              <w:t>ВЛ</w:t>
            </w:r>
            <w:proofErr w:type="gramEnd"/>
            <w:r>
              <w:t>»;</w:t>
            </w:r>
          </w:p>
        </w:tc>
        <w:tc>
          <w:tcPr>
            <w:tcW w:w="2093" w:type="pct"/>
            <w:shd w:val="clear" w:color="auto" w:fill="auto"/>
          </w:tcPr>
          <w:p w:rsidR="00076F07" w:rsidRDefault="001C0606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учтено,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в доработанном проекте корректировки инвестиционной программы по каждому инвестиционному проекту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доработаны и приведены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в соответствии расчеты УНЦ инвестиционных проектов;</w:t>
            </w:r>
          </w:p>
        </w:tc>
        <w:tc>
          <w:tcPr>
            <w:tcW w:w="541" w:type="pct"/>
          </w:tcPr>
          <w:p w:rsidR="00076F07" w:rsidRPr="00DB5116" w:rsidRDefault="00076F07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6F07" w:rsidRPr="00DB5116" w:rsidTr="006E5440">
        <w:tc>
          <w:tcPr>
            <w:tcW w:w="233" w:type="pct"/>
            <w:vAlign w:val="center"/>
          </w:tcPr>
          <w:p w:rsidR="00076F07" w:rsidRDefault="00076F07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21</w:t>
            </w:r>
          </w:p>
        </w:tc>
        <w:tc>
          <w:tcPr>
            <w:tcW w:w="2133" w:type="pct"/>
          </w:tcPr>
          <w:p w:rsidR="00076F07" w:rsidRDefault="00076F07" w:rsidP="00076F07">
            <w:pPr>
              <w:autoSpaceDE w:val="0"/>
              <w:autoSpaceDN w:val="0"/>
              <w:adjustRightInd w:val="0"/>
              <w:jc w:val="both"/>
            </w:pPr>
            <w:r>
              <w:t>- Расчеты УНЦ привести в соответствие с техническими характеристиками, указанными в форме 4;</w:t>
            </w:r>
          </w:p>
        </w:tc>
        <w:tc>
          <w:tcPr>
            <w:tcW w:w="2093" w:type="pct"/>
            <w:shd w:val="clear" w:color="auto" w:fill="auto"/>
          </w:tcPr>
          <w:p w:rsidR="00076F07" w:rsidRDefault="001C0606" w:rsidP="00185CBD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замечание учтено,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в доработанном проекте корректировки инвестиционной программы по каждому инвестиционному проекту </w:t>
            </w: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доработаны и приведены</w:t>
            </w:r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 в соответствии расчеты УНЦ инвестиционных проектов;</w:t>
            </w:r>
          </w:p>
        </w:tc>
        <w:tc>
          <w:tcPr>
            <w:tcW w:w="541" w:type="pct"/>
          </w:tcPr>
          <w:p w:rsidR="00076F07" w:rsidRPr="00DB5116" w:rsidRDefault="00076F07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6F07" w:rsidRPr="00DB5116" w:rsidTr="006E5440">
        <w:tc>
          <w:tcPr>
            <w:tcW w:w="233" w:type="pct"/>
            <w:vAlign w:val="center"/>
          </w:tcPr>
          <w:p w:rsidR="00076F07" w:rsidRDefault="00076F07" w:rsidP="00B04F8A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22</w:t>
            </w:r>
          </w:p>
        </w:tc>
        <w:tc>
          <w:tcPr>
            <w:tcW w:w="2133" w:type="pct"/>
          </w:tcPr>
          <w:p w:rsidR="00076F07" w:rsidRDefault="00076F07" w:rsidP="00C14EA1">
            <w:pPr>
              <w:autoSpaceDE w:val="0"/>
              <w:autoSpaceDN w:val="0"/>
              <w:adjustRightInd w:val="0"/>
              <w:jc w:val="both"/>
            </w:pPr>
            <w:r>
              <w:t>- Если по инвестиционному проекту в результате его реализации не создаются основные средства, а выполняются только проектно-изыскательские работы, то такие инвестиционные проекты необходимо отразить в группе «Прочие инвестиционные проекты» (</w:t>
            </w:r>
            <w:r w:rsidR="00C14EA1">
              <w:rPr>
                <w:lang w:val="en-US"/>
              </w:rPr>
              <w:t>J</w:t>
            </w:r>
            <w:r w:rsidR="00C14EA1" w:rsidRPr="00076F07">
              <w:t>_</w:t>
            </w:r>
            <w:r w:rsidR="00C14EA1">
              <w:rPr>
                <w:lang w:val="en-US"/>
              </w:rPr>
              <w:t>P</w:t>
            </w:r>
            <w:r w:rsidR="00C14EA1" w:rsidRPr="00076F07">
              <w:t>020</w:t>
            </w:r>
            <w:r w:rsidR="00C14EA1">
              <w:t xml:space="preserve">, </w:t>
            </w:r>
            <w:r w:rsidR="00C14EA1">
              <w:rPr>
                <w:lang w:val="en-US"/>
              </w:rPr>
              <w:t>J</w:t>
            </w:r>
            <w:r w:rsidR="00C14EA1" w:rsidRPr="00A4439D">
              <w:t>_</w:t>
            </w:r>
            <w:r w:rsidR="00C14EA1">
              <w:rPr>
                <w:lang w:val="en-US"/>
              </w:rPr>
              <w:t>P</w:t>
            </w:r>
            <w:r w:rsidR="00C14EA1" w:rsidRPr="00A4439D">
              <w:t>0</w:t>
            </w:r>
            <w:r w:rsidR="00C14EA1">
              <w:t xml:space="preserve">21, </w:t>
            </w:r>
            <w:r w:rsidR="00C14EA1">
              <w:rPr>
                <w:lang w:val="en-US"/>
              </w:rPr>
              <w:t>J</w:t>
            </w:r>
            <w:r w:rsidR="00C14EA1" w:rsidRPr="00076F07">
              <w:t>_</w:t>
            </w:r>
            <w:r w:rsidR="00C14EA1">
              <w:rPr>
                <w:lang w:val="en-US"/>
              </w:rPr>
              <w:t>P</w:t>
            </w:r>
            <w:r w:rsidR="00C14EA1" w:rsidRPr="00076F07">
              <w:t xml:space="preserve">022, </w:t>
            </w:r>
            <w:r w:rsidR="00C14EA1">
              <w:rPr>
                <w:lang w:val="en-US"/>
              </w:rPr>
              <w:t>J</w:t>
            </w:r>
            <w:r w:rsidR="00C14EA1" w:rsidRPr="00076F07">
              <w:t>_</w:t>
            </w:r>
            <w:r w:rsidR="00C14EA1">
              <w:rPr>
                <w:lang w:val="en-US"/>
              </w:rPr>
              <w:t>P</w:t>
            </w:r>
            <w:r w:rsidR="00C14EA1" w:rsidRPr="00076F07">
              <w:t>024</w:t>
            </w:r>
            <w:r>
              <w:t>)</w:t>
            </w:r>
            <w:r w:rsidR="00C14EA1">
              <w:t>.</w:t>
            </w:r>
          </w:p>
        </w:tc>
        <w:tc>
          <w:tcPr>
            <w:tcW w:w="2093" w:type="pct"/>
            <w:shd w:val="clear" w:color="auto" w:fill="auto"/>
          </w:tcPr>
          <w:p w:rsidR="00076F07" w:rsidRDefault="001C0606" w:rsidP="001C0606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- замечание учтено, формы </w:t>
            </w:r>
            <w:r w:rsidRPr="00322B1D">
              <w:rPr>
                <w:rFonts w:ascii="Times New Roman" w:hAnsi="Times New Roman"/>
                <w:sz w:val="24"/>
                <w:szCs w:val="28"/>
              </w:rPr>
              <w:t>раскрытия информации, утвержденн</w:t>
            </w:r>
            <w:r>
              <w:rPr>
                <w:rFonts w:ascii="Times New Roman" w:hAnsi="Times New Roman"/>
                <w:sz w:val="24"/>
                <w:szCs w:val="28"/>
              </w:rPr>
              <w:t>ые</w:t>
            </w:r>
            <w:r w:rsidRPr="00322B1D">
              <w:rPr>
                <w:rFonts w:ascii="Times New Roman" w:hAnsi="Times New Roman"/>
                <w:sz w:val="24"/>
                <w:szCs w:val="28"/>
              </w:rPr>
              <w:t xml:space="preserve"> приказом Минэнерго России от 05.05.2016 № 380</w:t>
            </w:r>
            <w:r>
              <w:rPr>
                <w:rFonts w:ascii="Times New Roman" w:hAnsi="Times New Roman"/>
                <w:sz w:val="24"/>
                <w:szCs w:val="28"/>
              </w:rPr>
              <w:t>;</w:t>
            </w:r>
          </w:p>
        </w:tc>
        <w:tc>
          <w:tcPr>
            <w:tcW w:w="541" w:type="pct"/>
          </w:tcPr>
          <w:p w:rsidR="00076F07" w:rsidRPr="00DB5116" w:rsidRDefault="00076F07" w:rsidP="00B04F8A">
            <w:pPr>
              <w:pStyle w:val="22"/>
              <w:widowControl/>
              <w:tabs>
                <w:tab w:val="left" w:pos="851"/>
              </w:tabs>
              <w:suppressAutoHyphens/>
              <w:ind w:firstLine="0"/>
              <w:jc w:val="left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011E2" w:rsidRDefault="00984753">
      <w:pPr>
        <w:rPr>
          <w:sz w:val="28"/>
          <w:szCs w:val="28"/>
        </w:rPr>
      </w:pPr>
      <w:r w:rsidRPr="00DD6562">
        <w:rPr>
          <w:sz w:val="28"/>
          <w:szCs w:val="28"/>
        </w:rPr>
        <w:tab/>
      </w:r>
      <w:r w:rsidRPr="00DD6562">
        <w:rPr>
          <w:sz w:val="28"/>
          <w:szCs w:val="28"/>
        </w:rPr>
        <w:tab/>
      </w:r>
    </w:p>
    <w:p w:rsidR="00C14EA1" w:rsidRDefault="00C14EA1">
      <w:pPr>
        <w:rPr>
          <w:sz w:val="28"/>
          <w:szCs w:val="28"/>
        </w:rPr>
      </w:pPr>
    </w:p>
    <w:p w:rsidR="00C14EA1" w:rsidRDefault="00C14EA1">
      <w:pPr>
        <w:rPr>
          <w:sz w:val="28"/>
          <w:szCs w:val="28"/>
        </w:rPr>
      </w:pPr>
    </w:p>
    <w:p w:rsidR="00984753" w:rsidRPr="00DD6562" w:rsidRDefault="00984753" w:rsidP="00632311">
      <w:pPr>
        <w:spacing w:line="240" w:lineRule="exact"/>
        <w:rPr>
          <w:sz w:val="28"/>
          <w:szCs w:val="28"/>
        </w:rPr>
      </w:pPr>
      <w:r w:rsidRPr="00DD6562">
        <w:rPr>
          <w:sz w:val="28"/>
          <w:szCs w:val="28"/>
        </w:rPr>
        <w:t xml:space="preserve">Заместитель начальника </w:t>
      </w:r>
      <w:proofErr w:type="gramStart"/>
      <w:r w:rsidRPr="00DD6562">
        <w:rPr>
          <w:sz w:val="28"/>
          <w:szCs w:val="28"/>
        </w:rPr>
        <w:t>Куйбышевской</w:t>
      </w:r>
      <w:proofErr w:type="gramEnd"/>
    </w:p>
    <w:p w:rsidR="00984753" w:rsidRPr="00DD6562" w:rsidRDefault="00984753" w:rsidP="00632311">
      <w:pPr>
        <w:spacing w:line="240" w:lineRule="exact"/>
        <w:rPr>
          <w:sz w:val="28"/>
          <w:szCs w:val="28"/>
        </w:rPr>
      </w:pPr>
      <w:r w:rsidRPr="00DD6562">
        <w:rPr>
          <w:sz w:val="28"/>
          <w:szCs w:val="28"/>
        </w:rPr>
        <w:t xml:space="preserve">дирекции по энергообеспечению            </w:t>
      </w:r>
      <w:r w:rsidR="006B3FEC">
        <w:rPr>
          <w:sz w:val="28"/>
          <w:szCs w:val="28"/>
        </w:rPr>
        <w:t xml:space="preserve">                                         </w:t>
      </w:r>
      <w:r w:rsidRPr="00DD6562">
        <w:rPr>
          <w:sz w:val="28"/>
          <w:szCs w:val="28"/>
        </w:rPr>
        <w:t xml:space="preserve">                                                          </w:t>
      </w:r>
      <w:r w:rsidR="00632311">
        <w:rPr>
          <w:sz w:val="28"/>
          <w:szCs w:val="28"/>
        </w:rPr>
        <w:t xml:space="preserve">           </w:t>
      </w:r>
      <w:r w:rsidRPr="00DD6562">
        <w:rPr>
          <w:sz w:val="28"/>
          <w:szCs w:val="28"/>
        </w:rPr>
        <w:t xml:space="preserve">  Молочков А. А.</w:t>
      </w:r>
    </w:p>
    <w:p w:rsidR="006E5440" w:rsidRDefault="006E5440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6E5440" w:rsidRDefault="006E5440" w:rsidP="005543B5">
      <w:pPr>
        <w:tabs>
          <w:tab w:val="left" w:pos="2520"/>
        </w:tabs>
        <w:spacing w:line="220" w:lineRule="exact"/>
        <w:rPr>
          <w:rFonts w:eastAsia="Calibri"/>
          <w:sz w:val="20"/>
          <w:szCs w:val="20"/>
        </w:rPr>
      </w:pPr>
    </w:p>
    <w:p w:rsidR="00C14EA1" w:rsidRDefault="00C14EA1" w:rsidP="00C14EA1">
      <w:pPr>
        <w:spacing w:line="220" w:lineRule="exact"/>
        <w:rPr>
          <w:sz w:val="20"/>
          <w:szCs w:val="20"/>
        </w:rPr>
      </w:pPr>
      <w:r>
        <w:rPr>
          <w:sz w:val="20"/>
          <w:szCs w:val="20"/>
        </w:rPr>
        <w:t>Исп. Казаков Артём Сергеевич, НТЭ КБШ</w:t>
      </w:r>
    </w:p>
    <w:p w:rsidR="00984753" w:rsidRPr="00C14EA1" w:rsidRDefault="00C14EA1" w:rsidP="00C14EA1">
      <w:pPr>
        <w:spacing w:line="220" w:lineRule="exact"/>
        <w:rPr>
          <w:sz w:val="20"/>
          <w:szCs w:val="20"/>
        </w:rPr>
      </w:pPr>
      <w:r>
        <w:rPr>
          <w:sz w:val="20"/>
          <w:szCs w:val="20"/>
        </w:rPr>
        <w:t>(846) 303-82-46</w:t>
      </w:r>
    </w:p>
    <w:sectPr w:rsidR="00984753" w:rsidRPr="00C14EA1" w:rsidSect="007011E2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E799F"/>
    <w:rsid w:val="0000598C"/>
    <w:rsid w:val="00013361"/>
    <w:rsid w:val="00017C57"/>
    <w:rsid w:val="00034E1A"/>
    <w:rsid w:val="00043E95"/>
    <w:rsid w:val="00076F07"/>
    <w:rsid w:val="000A6C7F"/>
    <w:rsid w:val="000A7788"/>
    <w:rsid w:val="000E1890"/>
    <w:rsid w:val="000F7092"/>
    <w:rsid w:val="000F75AD"/>
    <w:rsid w:val="00121C4E"/>
    <w:rsid w:val="00132838"/>
    <w:rsid w:val="0014390E"/>
    <w:rsid w:val="0017692D"/>
    <w:rsid w:val="001849BC"/>
    <w:rsid w:val="00185CBD"/>
    <w:rsid w:val="001C0606"/>
    <w:rsid w:val="001E4F1B"/>
    <w:rsid w:val="001E5105"/>
    <w:rsid w:val="0020048D"/>
    <w:rsid w:val="002139CC"/>
    <w:rsid w:val="00223951"/>
    <w:rsid w:val="00231605"/>
    <w:rsid w:val="00261D2A"/>
    <w:rsid w:val="00266EF2"/>
    <w:rsid w:val="00281B4E"/>
    <w:rsid w:val="002878A9"/>
    <w:rsid w:val="00290991"/>
    <w:rsid w:val="002B6675"/>
    <w:rsid w:val="002D761A"/>
    <w:rsid w:val="002E71B6"/>
    <w:rsid w:val="00303CF3"/>
    <w:rsid w:val="0030446F"/>
    <w:rsid w:val="00321AF6"/>
    <w:rsid w:val="00322B1D"/>
    <w:rsid w:val="003301DF"/>
    <w:rsid w:val="00343834"/>
    <w:rsid w:val="003506EA"/>
    <w:rsid w:val="00371003"/>
    <w:rsid w:val="003763C5"/>
    <w:rsid w:val="00387715"/>
    <w:rsid w:val="00387F30"/>
    <w:rsid w:val="003972FF"/>
    <w:rsid w:val="003A3676"/>
    <w:rsid w:val="003A78FB"/>
    <w:rsid w:val="003B6201"/>
    <w:rsid w:val="003C67D5"/>
    <w:rsid w:val="003C6C9B"/>
    <w:rsid w:val="003D14DB"/>
    <w:rsid w:val="003D52DD"/>
    <w:rsid w:val="00407F49"/>
    <w:rsid w:val="00412A4A"/>
    <w:rsid w:val="004278B9"/>
    <w:rsid w:val="00471DCE"/>
    <w:rsid w:val="004A1070"/>
    <w:rsid w:val="004D2289"/>
    <w:rsid w:val="004E19AB"/>
    <w:rsid w:val="004F3F59"/>
    <w:rsid w:val="00511F26"/>
    <w:rsid w:val="00520B89"/>
    <w:rsid w:val="00525BF5"/>
    <w:rsid w:val="005352C2"/>
    <w:rsid w:val="00535A53"/>
    <w:rsid w:val="00541E17"/>
    <w:rsid w:val="00541FB9"/>
    <w:rsid w:val="005500B0"/>
    <w:rsid w:val="005543B5"/>
    <w:rsid w:val="00577447"/>
    <w:rsid w:val="00577FAE"/>
    <w:rsid w:val="00594FE3"/>
    <w:rsid w:val="005B3E0A"/>
    <w:rsid w:val="005C25E8"/>
    <w:rsid w:val="005C5BA4"/>
    <w:rsid w:val="005F01DF"/>
    <w:rsid w:val="0060340B"/>
    <w:rsid w:val="006118EF"/>
    <w:rsid w:val="0061591B"/>
    <w:rsid w:val="00632311"/>
    <w:rsid w:val="00644689"/>
    <w:rsid w:val="00661E83"/>
    <w:rsid w:val="00691303"/>
    <w:rsid w:val="00691885"/>
    <w:rsid w:val="00695DC8"/>
    <w:rsid w:val="006B3FEC"/>
    <w:rsid w:val="006C0C4D"/>
    <w:rsid w:val="006C1A14"/>
    <w:rsid w:val="006C1B3F"/>
    <w:rsid w:val="006C6D34"/>
    <w:rsid w:val="006E2390"/>
    <w:rsid w:val="006E5440"/>
    <w:rsid w:val="007011E2"/>
    <w:rsid w:val="00704421"/>
    <w:rsid w:val="0072227E"/>
    <w:rsid w:val="00723044"/>
    <w:rsid w:val="007519AC"/>
    <w:rsid w:val="00790231"/>
    <w:rsid w:val="007D65C4"/>
    <w:rsid w:val="008044CB"/>
    <w:rsid w:val="00852D01"/>
    <w:rsid w:val="0086426C"/>
    <w:rsid w:val="00881A32"/>
    <w:rsid w:val="008932B1"/>
    <w:rsid w:val="00894E74"/>
    <w:rsid w:val="008B2349"/>
    <w:rsid w:val="008B2A03"/>
    <w:rsid w:val="008E2D1F"/>
    <w:rsid w:val="00924E1A"/>
    <w:rsid w:val="00984753"/>
    <w:rsid w:val="00996259"/>
    <w:rsid w:val="009A21C2"/>
    <w:rsid w:val="009B637C"/>
    <w:rsid w:val="009C23E1"/>
    <w:rsid w:val="009C65A6"/>
    <w:rsid w:val="009E3A75"/>
    <w:rsid w:val="009F0D65"/>
    <w:rsid w:val="009F6447"/>
    <w:rsid w:val="009F7C9C"/>
    <w:rsid w:val="00A0684B"/>
    <w:rsid w:val="00A12153"/>
    <w:rsid w:val="00A4439D"/>
    <w:rsid w:val="00A56E18"/>
    <w:rsid w:val="00A65D50"/>
    <w:rsid w:val="00A77C97"/>
    <w:rsid w:val="00AE0E3E"/>
    <w:rsid w:val="00AE6BD7"/>
    <w:rsid w:val="00B46510"/>
    <w:rsid w:val="00B839EC"/>
    <w:rsid w:val="00B851D1"/>
    <w:rsid w:val="00BA224B"/>
    <w:rsid w:val="00BB681C"/>
    <w:rsid w:val="00BB717C"/>
    <w:rsid w:val="00BC3D2B"/>
    <w:rsid w:val="00BD3394"/>
    <w:rsid w:val="00BD4968"/>
    <w:rsid w:val="00BD63B4"/>
    <w:rsid w:val="00BF585C"/>
    <w:rsid w:val="00C115BB"/>
    <w:rsid w:val="00C14EA1"/>
    <w:rsid w:val="00C37597"/>
    <w:rsid w:val="00C413ED"/>
    <w:rsid w:val="00C553DB"/>
    <w:rsid w:val="00C672EB"/>
    <w:rsid w:val="00C67523"/>
    <w:rsid w:val="00C677FF"/>
    <w:rsid w:val="00C73F07"/>
    <w:rsid w:val="00C84299"/>
    <w:rsid w:val="00C9595A"/>
    <w:rsid w:val="00CB0EBA"/>
    <w:rsid w:val="00CB405E"/>
    <w:rsid w:val="00CB63A3"/>
    <w:rsid w:val="00D13314"/>
    <w:rsid w:val="00D15A06"/>
    <w:rsid w:val="00D17EE6"/>
    <w:rsid w:val="00D21CA4"/>
    <w:rsid w:val="00D26BAD"/>
    <w:rsid w:val="00D35DAE"/>
    <w:rsid w:val="00D42059"/>
    <w:rsid w:val="00D56752"/>
    <w:rsid w:val="00D71197"/>
    <w:rsid w:val="00D7131A"/>
    <w:rsid w:val="00D8214F"/>
    <w:rsid w:val="00D82A83"/>
    <w:rsid w:val="00D9020B"/>
    <w:rsid w:val="00DB5116"/>
    <w:rsid w:val="00DD6562"/>
    <w:rsid w:val="00DE799F"/>
    <w:rsid w:val="00E060F5"/>
    <w:rsid w:val="00E4080B"/>
    <w:rsid w:val="00E50420"/>
    <w:rsid w:val="00E55652"/>
    <w:rsid w:val="00E75F16"/>
    <w:rsid w:val="00E77315"/>
    <w:rsid w:val="00E84D3C"/>
    <w:rsid w:val="00EC0069"/>
    <w:rsid w:val="00EC1931"/>
    <w:rsid w:val="00EC1E09"/>
    <w:rsid w:val="00EC2EF9"/>
    <w:rsid w:val="00F00B97"/>
    <w:rsid w:val="00F037E2"/>
    <w:rsid w:val="00F31652"/>
    <w:rsid w:val="00F64E72"/>
    <w:rsid w:val="00F66B10"/>
    <w:rsid w:val="00F84317"/>
    <w:rsid w:val="00F952FE"/>
    <w:rsid w:val="00F960D4"/>
    <w:rsid w:val="00FA7AB7"/>
    <w:rsid w:val="00FB6E20"/>
    <w:rsid w:val="00FC6CD4"/>
    <w:rsid w:val="00FE38A1"/>
    <w:rsid w:val="00FE5D39"/>
    <w:rsid w:val="00FE6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79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DE799F"/>
    <w:rPr>
      <w:color w:val="0000FF"/>
      <w:u w:val="single"/>
    </w:rPr>
  </w:style>
  <w:style w:type="paragraph" w:customStyle="1" w:styleId="22">
    <w:name w:val="Основной текст с отступом 22"/>
    <w:basedOn w:val="a"/>
    <w:rsid w:val="00DE799F"/>
    <w:pPr>
      <w:widowControl w:val="0"/>
      <w:ind w:firstLine="720"/>
      <w:jc w:val="both"/>
    </w:pPr>
    <w:rPr>
      <w:rFonts w:ascii="TimesET" w:hAnsi="TimesET"/>
      <w:sz w:val="28"/>
      <w:szCs w:val="20"/>
      <w:u w:color="000000"/>
    </w:rPr>
  </w:style>
  <w:style w:type="paragraph" w:styleId="a5">
    <w:name w:val="No Spacing"/>
    <w:uiPriority w:val="1"/>
    <w:qFormat/>
    <w:rsid w:val="00DE799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7</Pages>
  <Words>2703</Words>
  <Characters>15409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ES-KazakovAS</dc:creator>
  <cp:lastModifiedBy>ES-KazakovAS</cp:lastModifiedBy>
  <cp:revision>207</cp:revision>
  <cp:lastPrinted>2025-07-25T03:24:00Z</cp:lastPrinted>
  <dcterms:created xsi:type="dcterms:W3CDTF">2019-05-17T04:24:00Z</dcterms:created>
  <dcterms:modified xsi:type="dcterms:W3CDTF">2025-07-25T11:02:00Z</dcterms:modified>
</cp:coreProperties>
</file>